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C8EC9" w14:textId="77777777" w:rsidR="00837B3D" w:rsidRPr="009B4709" w:rsidRDefault="003F19FB">
      <w:pPr>
        <w:spacing w:after="0" w:line="240" w:lineRule="auto"/>
        <w:jc w:val="center"/>
        <w:rPr>
          <w:rFonts w:ascii="Times New Roman" w:eastAsia="Times New Roman" w:hAnsi="Times New Roman" w:cs="Times New Roman"/>
          <w:b/>
          <w:sz w:val="20"/>
          <w:szCs w:val="20"/>
        </w:rPr>
      </w:pPr>
      <w:r w:rsidRPr="009B4709">
        <w:rPr>
          <w:rFonts w:ascii="Times New Roman" w:eastAsia="Times New Roman" w:hAnsi="Times New Roman" w:cs="Times New Roman"/>
          <w:b/>
          <w:sz w:val="20"/>
          <w:szCs w:val="20"/>
        </w:rPr>
        <w:t>4.2.4.SAM rādītāju metodoloģijas apraksts</w:t>
      </w:r>
    </w:p>
    <w:p w14:paraId="675E9F57" w14:textId="77777777" w:rsidR="00837B3D" w:rsidRPr="009B4709" w:rsidRDefault="00837B3D">
      <w:pPr>
        <w:spacing w:after="0" w:line="240" w:lineRule="auto"/>
        <w:jc w:val="center"/>
        <w:rPr>
          <w:rFonts w:ascii="Times New Roman" w:eastAsia="Times New Roman" w:hAnsi="Times New Roman" w:cs="Times New Roman"/>
          <w:b/>
          <w:sz w:val="20"/>
          <w:szCs w:val="20"/>
        </w:rPr>
      </w:pPr>
    </w:p>
    <w:p w14:paraId="3413C325" w14:textId="77777777" w:rsidR="00837B3D" w:rsidRPr="009B4709" w:rsidRDefault="00837B3D">
      <w:pPr>
        <w:spacing w:after="0" w:line="240" w:lineRule="auto"/>
        <w:jc w:val="center"/>
        <w:rPr>
          <w:rFonts w:ascii="Times New Roman" w:eastAsia="Times New Roman" w:hAnsi="Times New Roman" w:cs="Times New Roman"/>
          <w:b/>
          <w:sz w:val="20"/>
          <w:szCs w:val="20"/>
        </w:rPr>
      </w:pPr>
    </w:p>
    <w:tbl>
      <w:tblPr>
        <w:tblStyle w:val="af7"/>
        <w:tblW w:w="9273" w:type="dxa"/>
        <w:tblBorders>
          <w:top w:val="nil"/>
          <w:left w:val="nil"/>
          <w:bottom w:val="nil"/>
          <w:right w:val="nil"/>
          <w:insideH w:val="nil"/>
          <w:insideV w:val="nil"/>
        </w:tblBorders>
        <w:tblLayout w:type="fixed"/>
        <w:tblLook w:val="0400" w:firstRow="0" w:lastRow="0" w:firstColumn="0" w:lastColumn="0" w:noHBand="0" w:noVBand="1"/>
      </w:tblPr>
      <w:tblGrid>
        <w:gridCol w:w="1455"/>
        <w:gridCol w:w="813"/>
        <w:gridCol w:w="2370"/>
        <w:gridCol w:w="4635"/>
      </w:tblGrid>
      <w:tr w:rsidR="00837B3D" w:rsidRPr="009B4709" w14:paraId="2E406489" w14:textId="77777777">
        <w:tc>
          <w:tcPr>
            <w:tcW w:w="1455" w:type="dxa"/>
            <w:shd w:val="clear" w:color="auto" w:fill="auto"/>
            <w:vAlign w:val="bottom"/>
          </w:tcPr>
          <w:p w14:paraId="7532238D"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Prioritātes Nr.</w:t>
            </w:r>
          </w:p>
        </w:tc>
        <w:tc>
          <w:tcPr>
            <w:tcW w:w="813" w:type="dxa"/>
            <w:tcBorders>
              <w:bottom w:val="single" w:sz="4" w:space="0" w:color="000000"/>
            </w:tcBorders>
            <w:shd w:val="clear" w:color="auto" w:fill="auto"/>
            <w:vAlign w:val="bottom"/>
          </w:tcPr>
          <w:p w14:paraId="1F8AD282"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4.2.</w:t>
            </w:r>
          </w:p>
        </w:tc>
        <w:tc>
          <w:tcPr>
            <w:tcW w:w="2370" w:type="dxa"/>
            <w:shd w:val="clear" w:color="auto" w:fill="auto"/>
            <w:vAlign w:val="bottom"/>
          </w:tcPr>
          <w:p w14:paraId="2BBA897D"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 xml:space="preserve">Prioritātes nosaukums: </w:t>
            </w:r>
          </w:p>
        </w:tc>
        <w:tc>
          <w:tcPr>
            <w:tcW w:w="4635" w:type="dxa"/>
            <w:tcBorders>
              <w:bottom w:val="single" w:sz="4" w:space="0" w:color="000000"/>
            </w:tcBorders>
            <w:shd w:val="clear" w:color="auto" w:fill="auto"/>
            <w:vAlign w:val="bottom"/>
          </w:tcPr>
          <w:p w14:paraId="2E394618"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Izglītība, prasmes un mūžizglītība</w:t>
            </w:r>
          </w:p>
          <w:p w14:paraId="6642DDB5" w14:textId="77777777" w:rsidR="00837B3D" w:rsidRPr="009B4709" w:rsidRDefault="00837B3D">
            <w:pPr>
              <w:rPr>
                <w:rFonts w:ascii="Times New Roman" w:eastAsia="Times New Roman" w:hAnsi="Times New Roman" w:cs="Times New Roman"/>
                <w:b/>
              </w:rPr>
            </w:pPr>
          </w:p>
        </w:tc>
      </w:tr>
      <w:tr w:rsidR="00837B3D" w:rsidRPr="009B4709" w14:paraId="34927420" w14:textId="77777777">
        <w:tc>
          <w:tcPr>
            <w:tcW w:w="1455" w:type="dxa"/>
            <w:shd w:val="clear" w:color="auto" w:fill="auto"/>
            <w:vAlign w:val="bottom"/>
          </w:tcPr>
          <w:p w14:paraId="775DB84E"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SAM Nr.:</w:t>
            </w:r>
          </w:p>
        </w:tc>
        <w:tc>
          <w:tcPr>
            <w:tcW w:w="813" w:type="dxa"/>
            <w:tcBorders>
              <w:top w:val="single" w:sz="4" w:space="0" w:color="000000"/>
              <w:bottom w:val="single" w:sz="4" w:space="0" w:color="000000"/>
            </w:tcBorders>
            <w:shd w:val="clear" w:color="auto" w:fill="auto"/>
            <w:vAlign w:val="bottom"/>
          </w:tcPr>
          <w:p w14:paraId="61746EB0"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4.2.4.</w:t>
            </w:r>
          </w:p>
        </w:tc>
        <w:tc>
          <w:tcPr>
            <w:tcW w:w="2370" w:type="dxa"/>
            <w:shd w:val="clear" w:color="auto" w:fill="auto"/>
            <w:vAlign w:val="bottom"/>
          </w:tcPr>
          <w:p w14:paraId="4AC73492"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SAM nosaukums:</w:t>
            </w:r>
          </w:p>
        </w:tc>
        <w:tc>
          <w:tcPr>
            <w:tcW w:w="4635" w:type="dxa"/>
            <w:tcBorders>
              <w:top w:val="single" w:sz="4" w:space="0" w:color="000000"/>
              <w:bottom w:val="single" w:sz="4" w:space="0" w:color="000000"/>
            </w:tcBorders>
            <w:shd w:val="clear" w:color="auto" w:fill="auto"/>
            <w:vAlign w:val="bottom"/>
          </w:tcPr>
          <w:p w14:paraId="5738AEB0" w14:textId="7922A874" w:rsidR="00837B3D" w:rsidRPr="009B4709" w:rsidRDefault="003F19FB" w:rsidP="009B4709">
            <w:pPr>
              <w:jc w:val="both"/>
              <w:rPr>
                <w:rFonts w:ascii="Times New Roman" w:eastAsia="Times New Roman" w:hAnsi="Times New Roman" w:cs="Times New Roman"/>
                <w:b/>
              </w:rPr>
            </w:pPr>
            <w:r w:rsidRPr="009B4709">
              <w:rPr>
                <w:rFonts w:ascii="Times New Roman" w:eastAsia="Times New Roman" w:hAnsi="Times New Roman" w:cs="Times New Roman"/>
                <w:b/>
              </w:rPr>
              <w:t xml:space="preserve">Veicināt mūžizglītību, jo īpaši paredzot elastīgas kvalifikācijas paaugstināšanas un pārkvalificēšanās iespējas visiem, ņemot vērā digitālās prasmes, labāk paredzot pārmaiņas un jaunas prasības pēc prasmēm, kas balstītas  uz darba tirgus vajadzībām, atvieglojot karjeras maiņu un </w:t>
            </w:r>
            <w:r w:rsidR="009B4709">
              <w:rPr>
                <w:rFonts w:ascii="Times New Roman" w:eastAsia="Times New Roman" w:hAnsi="Times New Roman" w:cs="Times New Roman"/>
                <w:b/>
              </w:rPr>
              <w:t>sekmējot</w:t>
            </w:r>
            <w:r w:rsidRPr="009B4709">
              <w:rPr>
                <w:rFonts w:ascii="Times New Roman" w:eastAsia="Times New Roman" w:hAnsi="Times New Roman" w:cs="Times New Roman"/>
                <w:b/>
              </w:rPr>
              <w:t xml:space="preserve"> profesionālo mobilitāti</w:t>
            </w:r>
          </w:p>
        </w:tc>
      </w:tr>
    </w:tbl>
    <w:p w14:paraId="717DAF76" w14:textId="77777777" w:rsidR="00837B3D" w:rsidRPr="009B4709" w:rsidRDefault="00837B3D">
      <w:pPr>
        <w:spacing w:after="0" w:line="240" w:lineRule="auto"/>
        <w:jc w:val="center"/>
        <w:rPr>
          <w:rFonts w:ascii="Times New Roman" w:eastAsia="Times New Roman" w:hAnsi="Times New Roman" w:cs="Times New Roman"/>
          <w:sz w:val="20"/>
          <w:szCs w:val="20"/>
        </w:rPr>
      </w:pPr>
    </w:p>
    <w:tbl>
      <w:tblPr>
        <w:tblStyle w:val="af8"/>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214"/>
      </w:tblGrid>
      <w:tr w:rsidR="00837B3D" w:rsidRPr="009B4709" w14:paraId="7BAE4C82" w14:textId="77777777" w:rsidTr="009B4709">
        <w:trPr>
          <w:trHeight w:val="151"/>
        </w:trPr>
        <w:tc>
          <w:tcPr>
            <w:tcW w:w="1995" w:type="dxa"/>
            <w:shd w:val="clear" w:color="auto" w:fill="FBE4D5" w:themeFill="accent2" w:themeFillTint="33"/>
          </w:tcPr>
          <w:p w14:paraId="7DC138C6"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Rādītāja Nr.</w:t>
            </w:r>
            <w:r w:rsidRPr="009B4709">
              <w:rPr>
                <w:rFonts w:ascii="Times New Roman" w:eastAsia="Times New Roman" w:hAnsi="Times New Roman" w:cs="Times New Roman"/>
              </w:rPr>
              <w:t xml:space="preserve"> (ID)</w:t>
            </w:r>
          </w:p>
        </w:tc>
        <w:tc>
          <w:tcPr>
            <w:tcW w:w="7214" w:type="dxa"/>
            <w:shd w:val="clear" w:color="auto" w:fill="FBE4D5" w:themeFill="accent2" w:themeFillTint="33"/>
          </w:tcPr>
          <w:p w14:paraId="78AC0E52" w14:textId="745E65EF"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 xml:space="preserve">EECO05 </w:t>
            </w:r>
          </w:p>
        </w:tc>
      </w:tr>
      <w:tr w:rsidR="00837B3D" w:rsidRPr="009B4709" w14:paraId="16B5609B" w14:textId="77777777" w:rsidTr="009B4709">
        <w:trPr>
          <w:trHeight w:val="183"/>
        </w:trPr>
        <w:tc>
          <w:tcPr>
            <w:tcW w:w="1995" w:type="dxa"/>
            <w:shd w:val="clear" w:color="auto" w:fill="auto"/>
          </w:tcPr>
          <w:p w14:paraId="68BA06A5"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nosaukums</w:t>
            </w:r>
          </w:p>
        </w:tc>
        <w:tc>
          <w:tcPr>
            <w:tcW w:w="7214" w:type="dxa"/>
            <w:shd w:val="clear" w:color="auto" w:fill="auto"/>
          </w:tcPr>
          <w:p w14:paraId="439DC5AD" w14:textId="2F339548" w:rsidR="00837B3D" w:rsidRPr="009B4709" w:rsidRDefault="00346192">
            <w:pPr>
              <w:rPr>
                <w:rFonts w:ascii="Times New Roman" w:eastAsia="Times New Roman" w:hAnsi="Times New Roman" w:cs="Times New Roman"/>
              </w:rPr>
            </w:pPr>
            <w:r w:rsidRPr="009B4709">
              <w:rPr>
                <w:rFonts w:ascii="Times New Roman" w:eastAsia="Times New Roman" w:hAnsi="Times New Roman" w:cs="Times New Roman"/>
              </w:rPr>
              <w:t>Nodarbinātas personas, tostarp pašnodarbinātas personas</w:t>
            </w:r>
          </w:p>
        </w:tc>
      </w:tr>
      <w:tr w:rsidR="00837B3D" w:rsidRPr="009B4709" w14:paraId="081A76BA" w14:textId="77777777" w:rsidTr="009B4709">
        <w:trPr>
          <w:trHeight w:val="183"/>
        </w:trPr>
        <w:tc>
          <w:tcPr>
            <w:tcW w:w="1995" w:type="dxa"/>
            <w:shd w:val="clear" w:color="auto" w:fill="auto"/>
          </w:tcPr>
          <w:p w14:paraId="4747DD38"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definīcija</w:t>
            </w:r>
          </w:p>
        </w:tc>
        <w:tc>
          <w:tcPr>
            <w:tcW w:w="7214" w:type="dxa"/>
            <w:shd w:val="clear" w:color="auto" w:fill="auto"/>
          </w:tcPr>
          <w:p w14:paraId="2AFE8F0D"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Nodarbinātās personas ir personas, no 15 līdz 89 gadu vecumam, un kuras veic darbu par samaksu, peļņu vai ģimenes ieguvumu, vai kurām ir darbs vai uzņēmums, kurā šīs personas uz laiku ir pagaidu prombūtnē […], vai personas, kuras nodarbojās ar lauksaimniecības preču ražošanu, un preču lielākā daļa ir paredzēta pārdošanai vai maiņai.</w:t>
            </w:r>
          </w:p>
          <w:p w14:paraId="02C2BA2C"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Pašnodarbinātas personas, kas nodarbojas ar uzņēmējdarbību, lauksaimniecību vai profesionālu praksi arī tiek uzskatītas par nodarbinātām, ja izpildās viens no šiem nosacījumiem: </w:t>
            </w:r>
          </w:p>
          <w:p w14:paraId="036CD24D"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1) persona strādā savā biznesā, profesionālajā praksē vai saimniecībā, lai gūtu peļņu […]. </w:t>
            </w:r>
          </w:p>
          <w:p w14:paraId="00CC7CD1"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2) persona nodarbojas ar uzņēmējdarbības, profesionālās prakses vai saimniecības darbības organizēšanu/vadīšanu […]. </w:t>
            </w:r>
          </w:p>
          <w:p w14:paraId="3FDD01CF"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3) persona uzsāk uzņēmējdarbību, saimniecību vai profesionālo praksi […]. </w:t>
            </w:r>
          </w:p>
          <w:p w14:paraId="1C9B2D02"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Avots: Eurostat, Eiropas Savienības darbaspēka </w:t>
            </w:r>
            <w:proofErr w:type="spellStart"/>
            <w:r w:rsidRPr="009B4709">
              <w:rPr>
                <w:rFonts w:ascii="Times New Roman" w:eastAsia="Times New Roman" w:hAnsi="Times New Roman" w:cs="Times New Roman"/>
              </w:rPr>
              <w:t>apsekojums</w:t>
            </w:r>
            <w:proofErr w:type="spellEnd"/>
            <w:r w:rsidRPr="009B4709">
              <w:rPr>
                <w:rFonts w:ascii="Times New Roman" w:eastAsia="Times New Roman" w:hAnsi="Times New Roman" w:cs="Times New Roman"/>
              </w:rPr>
              <w:t xml:space="preserve"> (EU-LFS) - Metodes un definīcijas - 2001. gads.</w:t>
            </w:r>
            <w:r w:rsidRPr="009B4709">
              <w:rPr>
                <w:rFonts w:ascii="Times New Roman" w:eastAsia="Times New Roman" w:hAnsi="Times New Roman" w:cs="Times New Roman"/>
                <w:vertAlign w:val="superscript"/>
              </w:rPr>
              <w:footnoteReference w:id="1"/>
            </w:r>
          </w:p>
        </w:tc>
      </w:tr>
      <w:tr w:rsidR="00837B3D" w:rsidRPr="009B4709" w14:paraId="1DB10995" w14:textId="77777777" w:rsidTr="009B4709">
        <w:tc>
          <w:tcPr>
            <w:tcW w:w="1995" w:type="dxa"/>
            <w:shd w:val="clear" w:color="auto" w:fill="auto"/>
          </w:tcPr>
          <w:p w14:paraId="7A497E9B"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Rādītāja veids</w:t>
            </w:r>
            <w:r w:rsidRPr="009B4709">
              <w:rPr>
                <w:rFonts w:ascii="Times New Roman" w:eastAsia="Times New Roman" w:hAnsi="Times New Roman" w:cs="Times New Roman"/>
              </w:rPr>
              <w:t xml:space="preserve"> </w:t>
            </w:r>
          </w:p>
        </w:tc>
        <w:tc>
          <w:tcPr>
            <w:tcW w:w="7214" w:type="dxa"/>
            <w:shd w:val="clear" w:color="auto" w:fill="auto"/>
          </w:tcPr>
          <w:p w14:paraId="708AF39F" w14:textId="77777777" w:rsidR="00837B3D" w:rsidRPr="009B4709" w:rsidRDefault="003F19FB">
            <w:pPr>
              <w:rPr>
                <w:rFonts w:ascii="Times New Roman" w:eastAsia="Times New Roman" w:hAnsi="Times New Roman" w:cs="Times New Roman"/>
                <w:i/>
              </w:rPr>
            </w:pPr>
            <w:r w:rsidRPr="009B4709">
              <w:rPr>
                <w:rFonts w:ascii="Times New Roman" w:eastAsia="Times New Roman" w:hAnsi="Times New Roman" w:cs="Times New Roman"/>
              </w:rPr>
              <w:t>Iznākuma rādītājs</w:t>
            </w:r>
          </w:p>
        </w:tc>
      </w:tr>
      <w:tr w:rsidR="00837B3D" w:rsidRPr="009B4709" w14:paraId="06667547" w14:textId="77777777" w:rsidTr="009B4709">
        <w:trPr>
          <w:trHeight w:val="134"/>
        </w:trPr>
        <w:tc>
          <w:tcPr>
            <w:tcW w:w="1995" w:type="dxa"/>
            <w:shd w:val="clear" w:color="auto" w:fill="auto"/>
          </w:tcPr>
          <w:p w14:paraId="2BC9657B"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mērvienība</w:t>
            </w:r>
          </w:p>
        </w:tc>
        <w:tc>
          <w:tcPr>
            <w:tcW w:w="7214" w:type="dxa"/>
            <w:shd w:val="clear" w:color="auto" w:fill="auto"/>
          </w:tcPr>
          <w:p w14:paraId="6846FD0B" w14:textId="77777777" w:rsidR="00837B3D" w:rsidRPr="009B4709" w:rsidRDefault="003F19FB">
            <w:pPr>
              <w:rPr>
                <w:rFonts w:ascii="Times New Roman" w:eastAsia="Times New Roman" w:hAnsi="Times New Roman" w:cs="Times New Roman"/>
                <w:i/>
              </w:rPr>
            </w:pPr>
            <w:r w:rsidRPr="009B4709">
              <w:rPr>
                <w:rFonts w:ascii="Times New Roman" w:eastAsia="Times New Roman" w:hAnsi="Times New Roman" w:cs="Times New Roman"/>
              </w:rPr>
              <w:t>Personu skaits</w:t>
            </w:r>
            <w:r w:rsidRPr="009B4709">
              <w:rPr>
                <w:rFonts w:ascii="Times New Roman" w:eastAsia="Times New Roman" w:hAnsi="Times New Roman" w:cs="Times New Roman"/>
                <w:vertAlign w:val="superscript"/>
              </w:rPr>
              <w:footnoteReference w:id="2"/>
            </w:r>
          </w:p>
        </w:tc>
      </w:tr>
      <w:tr w:rsidR="00837B3D" w:rsidRPr="009B4709" w14:paraId="57DAF232" w14:textId="77777777" w:rsidTr="009B4709">
        <w:trPr>
          <w:trHeight w:val="353"/>
        </w:trPr>
        <w:tc>
          <w:tcPr>
            <w:tcW w:w="1995" w:type="dxa"/>
            <w:shd w:val="clear" w:color="auto" w:fill="auto"/>
          </w:tcPr>
          <w:p w14:paraId="23ADD5F3"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Atsauces vērtība</w:t>
            </w:r>
          </w:p>
        </w:tc>
        <w:tc>
          <w:tcPr>
            <w:tcW w:w="7214" w:type="dxa"/>
            <w:shd w:val="clear" w:color="auto" w:fill="auto"/>
          </w:tcPr>
          <w:p w14:paraId="4FA3BEC9" w14:textId="3D27F608" w:rsidR="00837B3D" w:rsidRPr="009B4709" w:rsidRDefault="003F19FB" w:rsidP="009B4709">
            <w:pPr>
              <w:rPr>
                <w:rFonts w:ascii="Times New Roman" w:eastAsia="Times New Roman" w:hAnsi="Times New Roman" w:cs="Times New Roman"/>
              </w:rPr>
            </w:pPr>
            <w:r w:rsidRPr="009B4709">
              <w:rPr>
                <w:rFonts w:ascii="Times New Roman" w:eastAsia="Times New Roman" w:hAnsi="Times New Roman" w:cs="Times New Roman"/>
              </w:rPr>
              <w:t>N/A</w:t>
            </w:r>
          </w:p>
        </w:tc>
      </w:tr>
      <w:tr w:rsidR="00837B3D" w:rsidRPr="009B4709" w14:paraId="568323A1" w14:textId="77777777" w:rsidTr="009B4709">
        <w:tc>
          <w:tcPr>
            <w:tcW w:w="1995" w:type="dxa"/>
            <w:shd w:val="clear" w:color="auto" w:fill="auto"/>
          </w:tcPr>
          <w:p w14:paraId="058A4574"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Starpposma vērtība</w:t>
            </w:r>
            <w:r w:rsidRPr="009B4709">
              <w:rPr>
                <w:rFonts w:ascii="Times New Roman" w:eastAsia="Times New Roman" w:hAnsi="Times New Roman" w:cs="Times New Roman"/>
              </w:rPr>
              <w:t xml:space="preserve"> uz 31.12.2024.</w:t>
            </w:r>
          </w:p>
        </w:tc>
        <w:tc>
          <w:tcPr>
            <w:tcW w:w="7214" w:type="dxa"/>
            <w:shd w:val="clear" w:color="auto" w:fill="auto"/>
          </w:tcPr>
          <w:p w14:paraId="24972C17" w14:textId="77777777" w:rsidR="00837B3D" w:rsidRPr="009B4709" w:rsidRDefault="003F19FB">
            <w:pPr>
              <w:rPr>
                <w:rFonts w:ascii="Times New Roman" w:eastAsia="Times New Roman" w:hAnsi="Times New Roman" w:cs="Times New Roman"/>
                <w:i/>
              </w:rPr>
            </w:pPr>
            <w:r w:rsidRPr="009B4709">
              <w:rPr>
                <w:rFonts w:ascii="Times New Roman" w:eastAsia="Times New Roman" w:hAnsi="Times New Roman" w:cs="Times New Roman"/>
              </w:rPr>
              <w:t xml:space="preserve">8 513  (no  tiem 200 VARAM, IZM 8 313 )      </w:t>
            </w:r>
          </w:p>
        </w:tc>
      </w:tr>
      <w:tr w:rsidR="00837B3D" w:rsidRPr="009B4709" w14:paraId="4036B152" w14:textId="77777777" w:rsidTr="009B4709">
        <w:tc>
          <w:tcPr>
            <w:tcW w:w="1995" w:type="dxa"/>
            <w:shd w:val="clear" w:color="auto" w:fill="auto"/>
          </w:tcPr>
          <w:p w14:paraId="7FFAB6F1"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Sasniedzamā vērtība</w:t>
            </w:r>
            <w:r w:rsidRPr="009B4709">
              <w:rPr>
                <w:rFonts w:ascii="Times New Roman" w:eastAsia="Times New Roman" w:hAnsi="Times New Roman" w:cs="Times New Roman"/>
              </w:rPr>
              <w:t xml:space="preserve"> uz 31.12.2029.</w:t>
            </w:r>
          </w:p>
        </w:tc>
        <w:tc>
          <w:tcPr>
            <w:tcW w:w="7214" w:type="dxa"/>
            <w:shd w:val="clear" w:color="auto" w:fill="auto"/>
          </w:tcPr>
          <w:p w14:paraId="50494B7D" w14:textId="73BE8FA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48 088 (no tiem 2000 VARAM, IZM 46 088)</w:t>
            </w:r>
          </w:p>
          <w:p w14:paraId="26E1D1B4" w14:textId="77777777" w:rsidR="00837B3D" w:rsidRPr="009B4709" w:rsidRDefault="00837B3D">
            <w:pPr>
              <w:rPr>
                <w:rFonts w:ascii="Times New Roman" w:eastAsia="Times New Roman" w:hAnsi="Times New Roman" w:cs="Times New Roman"/>
                <w:i/>
              </w:rPr>
            </w:pPr>
          </w:p>
        </w:tc>
      </w:tr>
      <w:tr w:rsidR="00837B3D" w:rsidRPr="009B4709" w14:paraId="3E8333D8" w14:textId="77777777" w:rsidTr="009B4709">
        <w:tc>
          <w:tcPr>
            <w:tcW w:w="1995" w:type="dxa"/>
            <w:vMerge w:val="restart"/>
            <w:shd w:val="clear" w:color="auto" w:fill="auto"/>
          </w:tcPr>
          <w:p w14:paraId="0D3D62D8"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Pieņēmumi un aprēķini</w:t>
            </w:r>
            <w:r w:rsidRPr="009B4709">
              <w:rPr>
                <w:rFonts w:ascii="Times New Roman" w:eastAsia="Times New Roman" w:hAnsi="Times New Roman" w:cs="Times New Roman"/>
                <w:b/>
                <w:vertAlign w:val="superscript"/>
              </w:rPr>
              <w:footnoteReference w:id="3"/>
            </w:r>
          </w:p>
          <w:p w14:paraId="0705B9F6" w14:textId="77777777" w:rsidR="00837B3D" w:rsidRPr="009B4709" w:rsidRDefault="00837B3D">
            <w:pPr>
              <w:jc w:val="both"/>
              <w:rPr>
                <w:rFonts w:ascii="Times New Roman" w:eastAsia="Times New Roman" w:hAnsi="Times New Roman" w:cs="Times New Roman"/>
              </w:rPr>
            </w:pPr>
          </w:p>
        </w:tc>
        <w:tc>
          <w:tcPr>
            <w:tcW w:w="7214" w:type="dxa"/>
            <w:shd w:val="clear" w:color="auto" w:fill="auto"/>
          </w:tcPr>
          <w:p w14:paraId="6CDB611E" w14:textId="77777777" w:rsidR="002A5984"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Kritēriji rādītāju izvēlei</w:t>
            </w:r>
            <w:r w:rsidRPr="009B4709">
              <w:rPr>
                <w:rFonts w:ascii="Times New Roman" w:eastAsia="Times New Roman" w:hAnsi="Times New Roman" w:cs="Times New Roman"/>
              </w:rPr>
              <w:t xml:space="preserve">: </w:t>
            </w:r>
          </w:p>
          <w:p w14:paraId="01BBBC68" w14:textId="079B5368"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A379170" w14:textId="77777777" w:rsidR="00837B3D" w:rsidRPr="009B4709" w:rsidRDefault="003F19FB">
            <w:pPr>
              <w:numPr>
                <w:ilvl w:val="0"/>
                <w:numId w:val="5"/>
              </w:numPr>
              <w:jc w:val="both"/>
              <w:rPr>
                <w:rFonts w:ascii="Times New Roman" w:eastAsia="Times New Roman" w:hAnsi="Times New Roman" w:cs="Times New Roman"/>
              </w:rPr>
            </w:pPr>
            <w:r w:rsidRPr="009B4709">
              <w:rPr>
                <w:rFonts w:ascii="Times New Roman" w:eastAsia="Times New Roman" w:hAnsi="Times New Roman" w:cs="Times New Roman"/>
                <w:b/>
              </w:rPr>
              <w:t>Sasaiste</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ar plānotajiem ieguldījumiem</w:t>
            </w:r>
            <w:r w:rsidRPr="009B4709">
              <w:rPr>
                <w:rFonts w:ascii="Times New Roman" w:eastAsia="Times New Roman" w:hAnsi="Times New Roman" w:cs="Times New Roman"/>
              </w:rPr>
              <w:t xml:space="preserve">. Rādītāju izvēlē tika ņemts vērā, vai izvēlētais rādītājs var atspoguļot rezultātus un ietekmi, ko radīs veiktie ieguldījumi. </w:t>
            </w:r>
          </w:p>
          <w:p w14:paraId="60D33D3F" w14:textId="77777777" w:rsidR="00837B3D" w:rsidRPr="009B4709" w:rsidRDefault="003F19FB">
            <w:pPr>
              <w:numPr>
                <w:ilvl w:val="0"/>
                <w:numId w:val="5"/>
              </w:numPr>
              <w:jc w:val="both"/>
              <w:rPr>
                <w:rFonts w:ascii="Times New Roman" w:eastAsia="Times New Roman" w:hAnsi="Times New Roman" w:cs="Times New Roman"/>
              </w:rPr>
            </w:pPr>
            <w:r w:rsidRPr="009B4709">
              <w:rPr>
                <w:rFonts w:ascii="Times New Roman" w:eastAsia="Times New Roman" w:hAnsi="Times New Roman" w:cs="Times New Roman"/>
                <w:b/>
              </w:rPr>
              <w:t>Būtiskums</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attiecībā uz plānotajiem ieguldījumiem</w:t>
            </w:r>
            <w:r w:rsidRPr="009B4709">
              <w:rPr>
                <w:rFonts w:ascii="Times New Roman" w:eastAsia="Times New Roman" w:hAnsi="Times New Roman" w:cs="Times New Roman"/>
              </w:rPr>
              <w:t>. Tai skaitā tika apzināts, vai izvēlētais rādītājs atspoguļo pietiekami būtisku apjomu no SAM ietvaros plānotajām darbībām, gadījumos, kad viena SAM ietvaros plānoto darbību klāsts ir gana plašs.</w:t>
            </w:r>
          </w:p>
          <w:p w14:paraId="22E17647" w14:textId="77777777" w:rsidR="00837B3D" w:rsidRPr="009B4709" w:rsidRDefault="003F19FB">
            <w:pPr>
              <w:numPr>
                <w:ilvl w:val="0"/>
                <w:numId w:val="5"/>
              </w:numPr>
              <w:jc w:val="both"/>
              <w:rPr>
                <w:rFonts w:ascii="Times New Roman" w:eastAsia="Times New Roman" w:hAnsi="Times New Roman" w:cs="Times New Roman"/>
              </w:rPr>
            </w:pPr>
            <w:r w:rsidRPr="009B4709">
              <w:rPr>
                <w:rFonts w:ascii="Times New Roman" w:eastAsia="Times New Roman" w:hAnsi="Times New Roman" w:cs="Times New Roman"/>
                <w:b/>
              </w:rPr>
              <w:t>Datu pieejamība</w:t>
            </w:r>
            <w:r w:rsidRPr="009B4709">
              <w:rPr>
                <w:rFonts w:ascii="Times New Roman" w:eastAsia="Times New Roman" w:hAnsi="Times New Roman" w:cs="Times New Roman"/>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9B4709" w14:paraId="7241FAA9" w14:textId="77777777" w:rsidTr="009B4709">
        <w:tc>
          <w:tcPr>
            <w:tcW w:w="1995" w:type="dxa"/>
            <w:vMerge/>
            <w:shd w:val="clear" w:color="auto" w:fill="auto"/>
          </w:tcPr>
          <w:p w14:paraId="4A68CC32"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214" w:type="dxa"/>
            <w:shd w:val="clear" w:color="auto" w:fill="auto"/>
          </w:tcPr>
          <w:p w14:paraId="316E7521"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Informācijas avots</w:t>
            </w:r>
            <w:r w:rsidRPr="009B4709">
              <w:rPr>
                <w:rFonts w:ascii="Times New Roman" w:eastAsia="Times New Roman" w:hAnsi="Times New Roman" w:cs="Times New Roman"/>
                <w:b/>
                <w:vertAlign w:val="superscript"/>
              </w:rPr>
              <w:footnoteReference w:id="4"/>
            </w:r>
          </w:p>
          <w:p w14:paraId="75903A18" w14:textId="31E45AA5"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rPr>
              <w:t>Mērķa grupas atbilstības pārbaudē tiks izmantoti V</w:t>
            </w:r>
            <w:r w:rsidRPr="009B4709">
              <w:rPr>
                <w:rFonts w:ascii="Times New Roman" w:eastAsia="Times New Roman" w:hAnsi="Times New Roman" w:cs="Times New Roman"/>
                <w:highlight w:val="white"/>
              </w:rPr>
              <w:t xml:space="preserve">alsts ieņēmumu dienesta dati par personu nodarbinātību, papildus tam Valsts ieņēmumu dienesta datu bāzē tiks pārbaudīta informācija par uzņēmumu nodokļu vai nodevu parādu, tai skaitā </w:t>
            </w:r>
            <w:r w:rsidRPr="009B4709">
              <w:rPr>
                <w:rFonts w:ascii="Times New Roman" w:eastAsia="Times New Roman" w:hAnsi="Times New Roman" w:cs="Times New Roman"/>
                <w:highlight w:val="white"/>
              </w:rPr>
              <w:lastRenderedPageBreak/>
              <w:t>valsts sociālās apdrošināšanas obligāto iemaksu parādu, kā arī Valsts izglītības informācijas sistēmas dati par personu iegūto izglītību</w:t>
            </w:r>
            <w:r w:rsidRPr="009B4709">
              <w:rPr>
                <w:rFonts w:ascii="Times New Roman" w:eastAsia="Times New Roman" w:hAnsi="Times New Roman" w:cs="Times New Roman"/>
              </w:rPr>
              <w:t>; dati par sasniegtajām rādītāja vērtībām būs pieejami KPVIS</w:t>
            </w:r>
            <w:r w:rsidRPr="009B4709">
              <w:rPr>
                <w:rFonts w:ascii="Times New Roman" w:eastAsia="Times New Roman" w:hAnsi="Times New Roman" w:cs="Times New Roman"/>
                <w:i/>
              </w:rPr>
              <w:t>.</w:t>
            </w:r>
            <w:r w:rsidRPr="009B4709">
              <w:rPr>
                <w:rFonts w:ascii="Times New Roman" w:eastAsia="Times New Roman" w:hAnsi="Times New Roman" w:cs="Times New Roman"/>
              </w:rPr>
              <w:t xml:space="preserve"> Veikto pieņēmumu aprēķinam izmantoti ES fondu 2014.-2020.gada plānošanas perioda projekta Nr. 8.4.1.0/16/I/001 “Nodarbināto personu profesionālās kompetences pilnveide" dati.</w:t>
            </w:r>
          </w:p>
          <w:p w14:paraId="57AEDCC7"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4.2.4.3.pasākuma “Digitālo prasmju pilnveide” ietvaros tiks apmācīti valsts un pašvaldību iestāžu (bibliotēku, Valsts un pašvaldības vienotais klientu apkalpošanas centru (VPVKAC) u.c.) un nevalstisko organizāciju darbinieki, līdz ar to tiks nodrošināta mērķa grupas atbilstība, kā arī dati par sasniegtajām rādītāja vērtībām būs pieejami KPVIS. Mācību dalībnieku saraksti tiks veidoti, sadarbojoties ar atbildīgajām iestādēm, piemēram, bibliotekāru mācības tiks organizētas sadarbojoties ar Kultūras informācijas sistēmu centru, VPVKAC sadarbojoties ar VARAM. </w:t>
            </w:r>
          </w:p>
          <w:p w14:paraId="67FB920B" w14:textId="77777777" w:rsidR="002A5984" w:rsidRPr="009B4709" w:rsidRDefault="002A5984">
            <w:pPr>
              <w:jc w:val="both"/>
              <w:rPr>
                <w:rFonts w:ascii="Times New Roman" w:eastAsia="Times New Roman" w:hAnsi="Times New Roman" w:cs="Times New Roman"/>
              </w:rPr>
            </w:pPr>
          </w:p>
          <w:p w14:paraId="39119305" w14:textId="0B9CCB6F" w:rsidR="002A5984" w:rsidRPr="009B4709" w:rsidRDefault="002A5984">
            <w:pPr>
              <w:jc w:val="both"/>
              <w:rPr>
                <w:rFonts w:ascii="Times New Roman" w:eastAsia="Times New Roman" w:hAnsi="Times New Roman" w:cs="Times New Roman"/>
              </w:rPr>
            </w:pPr>
            <w:r w:rsidRPr="009B4709">
              <w:rPr>
                <w:rFonts w:ascii="Times New Roman" w:eastAsia="Times New Roman" w:hAnsi="Times New Roman" w:cs="Times New Roman"/>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9B4709" w14:paraId="35C2DD7C" w14:textId="77777777" w:rsidTr="009B4709">
        <w:tc>
          <w:tcPr>
            <w:tcW w:w="1995" w:type="dxa"/>
            <w:vMerge/>
            <w:shd w:val="clear" w:color="auto" w:fill="auto"/>
          </w:tcPr>
          <w:p w14:paraId="683A090C"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214" w:type="dxa"/>
            <w:shd w:val="clear" w:color="auto" w:fill="auto"/>
          </w:tcPr>
          <w:p w14:paraId="157A01AE" w14:textId="7099F8D2" w:rsidR="00837B3D"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Veiktie aprēķini un pieņēmumi, kas izmantoti aprēķiniem</w:t>
            </w:r>
          </w:p>
          <w:p w14:paraId="5DEB7391" w14:textId="77777777" w:rsidR="009B4709" w:rsidRPr="009B4709" w:rsidRDefault="009B4709">
            <w:pPr>
              <w:jc w:val="both"/>
              <w:rPr>
                <w:rFonts w:ascii="Times New Roman" w:eastAsia="Times New Roman" w:hAnsi="Times New Roman" w:cs="Times New Roman"/>
                <w:b/>
              </w:rPr>
            </w:pPr>
          </w:p>
          <w:p w14:paraId="049F2E68" w14:textId="77777777" w:rsidR="00837B3D" w:rsidRPr="009B4709" w:rsidRDefault="003F19FB">
            <w:pPr>
              <w:jc w:val="both"/>
              <w:rPr>
                <w:rFonts w:ascii="Times New Roman" w:eastAsia="Times New Roman" w:hAnsi="Times New Roman" w:cs="Times New Roman"/>
                <w:b/>
                <w:bCs/>
              </w:rPr>
            </w:pPr>
            <w:r w:rsidRPr="009B4709">
              <w:rPr>
                <w:rFonts w:ascii="Times New Roman" w:eastAsia="Times New Roman" w:hAnsi="Times New Roman" w:cs="Times New Roman"/>
                <w:b/>
                <w:bCs/>
              </w:rPr>
              <w:t>4.2.4.1.pasākums “Atbalsts nozaru vajadzībās balstītai pieaugušo izglītībai”</w:t>
            </w:r>
          </w:p>
          <w:p w14:paraId="69C3F61D"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Darbības līmenis: projekts. Kopējā mērķa vērtība veidosies no projektu datiem. Aprēķinot mērķa vērtību, izvērtēti ES fondu 2014.-2020.gada plānošanas perioda 8.4.1.specifiskā atbalsta mērķa “Pilnveidot nodarbināto personu profesionālo kompetenci”  ietvaros veiktie ieguldījumi, 1.2.2. specifiskā atbalsta mērķa “Veicināt inovāciju ieviešanu komersantos” 1.2.2.1. pasākuma “Atbalsts nodarbināto apmācībām” un 1.2.2.3. pasākuma "Atbalsts IKT un netehnoloģiskām apmācībām, kā arī apmācībām, lai sekmētu investoru piesaisti" ietvaros piemērotie nosacījumi un ieguldījumi. Rādītāja mērķa vērtības un finansējuma piešķīruma noteikšanai par pamatu izmantoti pieņēmumi, ka 4.2.4.1.pasākums “Atbalsts nozaru vajadzībās balstītai pieaugušo izglītībai” tiks īstenots divās kārtās: pirmajā  paredzot atbalstu</w:t>
            </w:r>
            <w:r w:rsidRPr="009B4709">
              <w:rPr>
                <w:rFonts w:ascii="Times New Roman" w:eastAsia="Times New Roman" w:hAnsi="Times New Roman" w:cs="Times New Roman"/>
                <w:b/>
              </w:rPr>
              <w:t xml:space="preserve"> </w:t>
            </w:r>
            <w:r w:rsidRPr="009B4709">
              <w:rPr>
                <w:rFonts w:ascii="Times New Roman" w:eastAsia="Times New Roman" w:hAnsi="Times New Roman" w:cs="Times New Roman"/>
              </w:rPr>
              <w:t>nozaru asociāciju organizētām mācībām pēc komersantu pieprasījuma ar mērķi veicināt tautsaimniecības izaugsmi kopumā, savukārt otrajā paredzot atbalstu publisko un privāto partnerību izveidošanai, kur plānota prasmju fondu koncepta izstrāde/izveide, t.sk. definējot kritērijus/ nosacījumus prasmju fondu darbības principiem un  paredzot atbalstu prasmju fonda pilotprojektam, kā arī pieņemot, ka uzņēmumu izaugsmes vajadzībās balstītai nodarbināto personisko un profesionālo prasmju attīstībai būs nepieciešams:</w:t>
            </w:r>
          </w:p>
          <w:p w14:paraId="1DC5A86E"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1) publiskās un privātās partnerības instrumentu attīstība, tostarp prasmju fondu  koncepta izveidei  un pilotēšanai atsevišķās nozarēs un/ vai uzņēmumos, uzņēmumu grupās,  arodbiedrību dialogs un darbs ar darba devējiem, nodarbināto prasmju fonda iedzīvināšanai,   (86 900 EUR * 6 gados = 521 400 EUR); </w:t>
            </w:r>
          </w:p>
          <w:p w14:paraId="42DB3B09"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2) atbalsts nozaru asociācijām komersantu nodarbināto prasmju pilnveidošanas nodrošināšanai un darbaspēka produktivitātes paaugstināšanai (13 nozaru asociācijas* 460 000EUR gadā* 6 gados = 2 808 000 EUR)</w:t>
            </w:r>
          </w:p>
          <w:p w14:paraId="6F748F26"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3) darbinieku </w:t>
            </w:r>
            <w:proofErr w:type="spellStart"/>
            <w:r w:rsidRPr="009B4709">
              <w:rPr>
                <w:rFonts w:ascii="Times New Roman" w:eastAsia="Times New Roman" w:hAnsi="Times New Roman" w:cs="Times New Roman"/>
              </w:rPr>
              <w:t>uzrunāšani</w:t>
            </w:r>
            <w:proofErr w:type="spellEnd"/>
            <w:r w:rsidRPr="009B4709">
              <w:rPr>
                <w:rFonts w:ascii="Times New Roman" w:eastAsia="Times New Roman" w:hAnsi="Times New Roman" w:cs="Times New Roman"/>
              </w:rPr>
              <w:t xml:space="preserve">/ motivēšanai, to prasmju novērtēšanai, tostarp nepieciešamo mācību vajadzību identificēšanai, mācību piedāvājuma atbilstības ekspertīzei tiek plānoti vidēji 99,57 EUR uz vienu personu (99,57 EUR *21 280 =2 11 849,6 EUR); </w:t>
            </w:r>
          </w:p>
          <w:p w14:paraId="65A49E90"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4) atbalsts mācībām (profesionālās kompetences pilnveide, modulārās programmas apguve vai individuālas mācības darba vietā, kā arī profesionālās tālākizglītības programmu apguve), pieņemot, ka aptuveni 11% nodarbināto tik </w:t>
            </w:r>
            <w:proofErr w:type="spellStart"/>
            <w:r w:rsidRPr="009B4709">
              <w:rPr>
                <w:rFonts w:ascii="Times New Roman" w:eastAsia="Times New Roman" w:hAnsi="Times New Roman" w:cs="Times New Roman"/>
              </w:rPr>
              <w:t>nodrošoināta</w:t>
            </w:r>
            <w:proofErr w:type="spellEnd"/>
            <w:r w:rsidRPr="009B4709">
              <w:rPr>
                <w:rFonts w:ascii="Times New Roman" w:eastAsia="Times New Roman" w:hAnsi="Times New Roman" w:cs="Times New Roman"/>
              </w:rPr>
              <w:t xml:space="preserve"> profesionālās kvalifikācijas pilnveide vai pārkvalifikācija, kur vienas personas profesionālās tālākizglītības programmas apguves izmaksas  ir vidēji 1800 EUR; savukārt 89% nodarbināto apgūs moduļu programmas,  studiju kursus, profesionālās pilnveides izglītības programmas, saņems atbalstu mācībām darba vietā u.c. veida izglītojošos pasākumos, kur vienas personas izmaksas ir vidēji 780 EUR; </w:t>
            </w:r>
          </w:p>
          <w:p w14:paraId="7763DA98"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Vienlaikus paredzot, ka 15 % no visiem dalībniekiem mācībās iesaistīsies atkārtoti. Kopējais mācību pasākumos iesaistīto personu skaits -21280, attiecīgi visā pasākuma projektu īstenošanas periodā tiktu iesaistītas 18 088 unikālas personas. Pasākuma starpposma vērtības 2024.g. noteikšanai tiek ņemta vērā 1.2.2. specifiskā atbalsta mērķa “Veicināt inovāciju ieviešanu komersantos” īstenošanas pieredze, plānotais pirmās kārtas projekta uzsākšanas laiks, kā arī otrās kārtas prasmju fonda pilotprojekta uzsākšanas laiks t.i. 2024.g., un pieņemot, ka sākotnējā projekta fāzē plānots izstrādās prasmju fonda finansēšanas un ieviešanas modeli/ stratēģiju, attiecīgi atbalsts uzņēmumu iesaistei to darbinieku izglītošanai prasmju fondu ietvaros tiks nodrošināts </w:t>
            </w:r>
            <w:r w:rsidRPr="009B4709">
              <w:rPr>
                <w:rFonts w:ascii="Times New Roman" w:eastAsia="Times New Roman" w:hAnsi="Times New Roman" w:cs="Times New Roman"/>
              </w:rPr>
              <w:lastRenderedPageBreak/>
              <w:t>secīgi pēc stratēģiju izstrādes, sākot ar 2025.g. Ievērojot minēto starpposma vērtība 2024.g. pirmajai atlases kārtai plānota indikatīvi 15% no 2029.g. vērtības= 15%*18 088= 2 713, savukārt otrajai atlases kārtai 0.</w:t>
            </w:r>
          </w:p>
          <w:p w14:paraId="4CC5E2B8"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Pasākumam plānotais kopējais indikatīvais finansējums ir 21 542 320 EUR (indikatīvi pirmajai atlases kārtai plānojot 14 700 000EUR un otrajai atlases kārtai 6 842 320 EUR).</w:t>
            </w:r>
          </w:p>
          <w:p w14:paraId="5E977D17" w14:textId="77777777" w:rsidR="00837B3D" w:rsidRPr="009B4709" w:rsidRDefault="00837B3D">
            <w:pPr>
              <w:pBdr>
                <w:top w:val="nil"/>
                <w:left w:val="nil"/>
                <w:bottom w:val="nil"/>
                <w:right w:val="nil"/>
                <w:between w:val="nil"/>
              </w:pBdr>
              <w:jc w:val="both"/>
              <w:rPr>
                <w:rFonts w:ascii="Times New Roman" w:eastAsia="Times New Roman" w:hAnsi="Times New Roman" w:cs="Times New Roman"/>
              </w:rPr>
            </w:pPr>
          </w:p>
          <w:p w14:paraId="74A6C9CC"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b/>
                <w:bCs/>
              </w:rPr>
            </w:pPr>
            <w:r w:rsidRPr="009B4709">
              <w:rPr>
                <w:rFonts w:ascii="Times New Roman" w:eastAsia="Times New Roman" w:hAnsi="Times New Roman" w:cs="Times New Roman"/>
                <w:b/>
                <w:bCs/>
              </w:rPr>
              <w:t xml:space="preserve">4.2.4.2.pasākums “Atbalsts pieaugušo individuālajās vajadzībās balstītai pieaugušo izglītībai” </w:t>
            </w:r>
          </w:p>
          <w:p w14:paraId="6849D6B3" w14:textId="77777777" w:rsid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 xml:space="preserve">Darbības līmenis: projekts. </w:t>
            </w:r>
          </w:p>
          <w:p w14:paraId="3D988D46" w14:textId="0D509AA8"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Kopējā mērķa vērtība veidosies no projektu datiem.- Rādītāja mērķa vērtības noteikšanai tika izvērtēti ES fondu 2014.-2020.gada plānošanas perioda 8.4.1.specifiskā atbalsta mērķa</w:t>
            </w:r>
            <w:r w:rsidRPr="009B4709">
              <w:rPr>
                <w:rFonts w:ascii="Times New Roman" w:eastAsia="Times New Roman" w:hAnsi="Times New Roman" w:cs="Times New Roman"/>
                <w:b/>
              </w:rPr>
              <w:t xml:space="preserve"> </w:t>
            </w:r>
            <w:r w:rsidRPr="009B4709">
              <w:rPr>
                <w:rFonts w:ascii="Times New Roman" w:eastAsia="Times New Roman" w:hAnsi="Times New Roman" w:cs="Times New Roman"/>
              </w:rPr>
              <w:t>“Pilnveidot nodarbināto personu profesionālo kompetenci”</w:t>
            </w:r>
            <w:r w:rsidRPr="009B4709">
              <w:rPr>
                <w:rFonts w:ascii="Times New Roman" w:eastAsia="Times New Roman" w:hAnsi="Times New Roman" w:cs="Times New Roman"/>
                <w:b/>
              </w:rPr>
              <w:t xml:space="preserve"> </w:t>
            </w:r>
            <w:r w:rsidRPr="009B4709">
              <w:rPr>
                <w:rFonts w:ascii="Times New Roman" w:eastAsia="Times New Roman" w:hAnsi="Times New Roman" w:cs="Times New Roman"/>
              </w:rPr>
              <w:t xml:space="preserve"> ietvaros veiktie ieguldījumi, sasniegtie rezultāti un pieredze, tostarp ņemot vērā Nacionālās attīstības plānā 2021.-2027.gadam paredzēto pasākumu, lai sasniegtu plānoto </w:t>
            </w:r>
            <w:proofErr w:type="spellStart"/>
            <w:r w:rsidRPr="009B4709">
              <w:rPr>
                <w:rFonts w:ascii="Times New Roman" w:eastAsia="Times New Roman" w:hAnsi="Times New Roman" w:cs="Times New Roman"/>
              </w:rPr>
              <w:t>virsmērķi</w:t>
            </w:r>
            <w:proofErr w:type="spellEnd"/>
            <w:r w:rsidRPr="009B4709">
              <w:rPr>
                <w:rFonts w:ascii="Times New Roman" w:eastAsia="Times New Roman" w:hAnsi="Times New Roman" w:cs="Times New Roman"/>
              </w:rPr>
              <w:t xml:space="preserve">: </w:t>
            </w:r>
            <w:r w:rsidRPr="009B4709">
              <w:rPr>
                <w:rFonts w:ascii="Times New Roman" w:eastAsia="Times New Roman" w:hAnsi="Times New Roman" w:cs="Times New Roman"/>
                <w:highlight w:val="white"/>
              </w:rPr>
              <w:t>palielināt iedzīvotāju iesaisti pieaugušo izglītībā, nodrošinot, ka 2027.gadā 25-64 gadus vecu pieaugušo īpatsvars sasniegs 54%</w:t>
            </w:r>
            <w:r w:rsidRPr="009B4709">
              <w:rPr>
                <w:rFonts w:ascii="Times New Roman" w:eastAsia="Times New Roman" w:hAnsi="Times New Roman" w:cs="Times New Roman"/>
              </w:rPr>
              <w:t xml:space="preserve">. Rādītāja sasniegšanai paredzētais finansējuma apmērs noteikts, izvērtējot 2014.-2020.gada plānošanas perioda pieredzi 8.4.1. SAM finansējuma apguvē, plānojot, ka: </w:t>
            </w:r>
          </w:p>
          <w:p w14:paraId="20707B24"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 xml:space="preserve">1) 14% nodarbināto apgūs profesionālās tālākizglītības programmas, kur vienas personas profesionālās tālākizglītības programmas apguves izmaksas profesionālās kvalifikācijas pilnveidei vai pārkvalifikācijai ir vidēji 1800 EUR, 32% apgūs profesionālās pilnveides izglītības programmas, kur vienas personas izmaksas profesionālās pilnveides programmas apguvei ir vidēji 590 EUR, savukārt aptuveni 53% nodarbināto apgūs modulārās profesionālās izglītības programmas moduli vai moduļu </w:t>
            </w:r>
            <w:proofErr w:type="spellStart"/>
            <w:r w:rsidRPr="009B4709">
              <w:rPr>
                <w:rFonts w:ascii="Times New Roman" w:eastAsia="Times New Roman" w:hAnsi="Times New Roman" w:cs="Times New Roman"/>
              </w:rPr>
              <w:t>kopuvai</w:t>
            </w:r>
            <w:proofErr w:type="spellEnd"/>
            <w:r w:rsidRPr="009B4709">
              <w:rPr>
                <w:rFonts w:ascii="Times New Roman" w:eastAsia="Times New Roman" w:hAnsi="Times New Roman" w:cs="Times New Roman"/>
              </w:rPr>
              <w:t xml:space="preserve"> studiju moduli vai studiju kursu augstskolā vai koledžā, kur vienas personas izmaksas ir vidēji 780 EUR, vienlaikus paredzot, ka 20% no visiem dalībniekiem mācībās iesaistīsies atkārtoti. </w:t>
            </w:r>
          </w:p>
          <w:p w14:paraId="1630DD36"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2) aptuveni 1% nodarbināto saņems atbalstu ārpus formālās izglītības sistēmas apgūtās profesionālās kompetences novērtēšanai, kur vienas personas izmaksas ir vidēji 150 EUR; </w:t>
            </w:r>
          </w:p>
          <w:p w14:paraId="6BA31EE1"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 xml:space="preserve">3) pirms mācību uzsākšanas visiem nodarbinātajiem tiks veikta prasmju novērtēšana/ profilēšana, tiks organizēti mērķa grupas piesaistes pasākumi un pēc nepieciešamības nodrošināti papildu atbalsta pasākumi, kā arī attīstīta un uzturēta informācijas sistēma, vidēji uz vienu personu paredzot 100,82  EUR (100,82 EUR* 35000= 3 258 613 EUR). </w:t>
            </w:r>
          </w:p>
          <w:p w14:paraId="6BE49BC4"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 xml:space="preserve">Kopā projekta ietvaros mācību pasākumos tiktu nodrošināta 35 000 nodarbināto iesaiste, no kuriem aptuveni 20% tiktu iesaistīti atkārtoti, piedaloties kādā citā mācību programmā, attiecīgi visā projekta īstenošanas periodā tiktu iesaistīta 28 000 unikāla persona. Starpposma vērtības 2024.g. noteikšanai tiek ņemts vērā plānotais projekta uzsākšanas laiks un 2014.-2020.gada plānošanas perioda 8.4.1. SAM pieredze par indikatīvo mācību uzsākušo personu skaitu vienas mācību atlases ietvaros, t.i. 20% no 2029.g. vērtības= 20%*28 000= 5 600.    </w:t>
            </w:r>
          </w:p>
          <w:p w14:paraId="3C389C20"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 xml:space="preserve"> Pasākumam plānotais kopējais indikatīvais finansējums ir  34 623 466 EUR.</w:t>
            </w:r>
          </w:p>
          <w:p w14:paraId="62CA3D15"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i/>
              </w:rPr>
            </w:pPr>
            <w:r w:rsidRPr="009B4709">
              <w:rPr>
                <w:rFonts w:ascii="Times New Roman" w:eastAsia="Times New Roman" w:hAnsi="Times New Roman" w:cs="Times New Roman"/>
              </w:rPr>
              <w:t xml:space="preserve">         </w:t>
            </w:r>
          </w:p>
          <w:p w14:paraId="03963715"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b/>
                <w:bCs/>
                <w:color w:val="000000"/>
              </w:rPr>
              <w:t>4.2.4.3. pasākums “Digitālo prasmju pilnveide”</w:t>
            </w:r>
            <w:r w:rsidRPr="009B4709">
              <w:rPr>
                <w:rFonts w:ascii="Times New Roman" w:eastAsia="Times New Roman" w:hAnsi="Times New Roman" w:cs="Times New Roman"/>
                <w:color w:val="000000"/>
              </w:rPr>
              <w:t xml:space="preserve"> - rādītāja mērķa vērtības noteikšanai tika izvērtēti ES fondu 2014.-2020.gada plānošanas perioda 2.2.1.specifiskā atbalsta mērķa</w:t>
            </w:r>
            <w:r w:rsidRPr="009B4709">
              <w:rPr>
                <w:rFonts w:ascii="Times New Roman" w:eastAsia="Times New Roman" w:hAnsi="Times New Roman" w:cs="Times New Roman"/>
                <w:b/>
                <w:color w:val="000000"/>
              </w:rPr>
              <w:t xml:space="preserve"> </w:t>
            </w:r>
            <w:r w:rsidRPr="009B4709">
              <w:rPr>
                <w:rFonts w:ascii="Times New Roman" w:eastAsia="Times New Roman" w:hAnsi="Times New Roman" w:cs="Times New Roman"/>
                <w:color w:val="000000"/>
              </w:rPr>
              <w:t xml:space="preserve">“Nodrošināt publisko datu </w:t>
            </w:r>
            <w:proofErr w:type="spellStart"/>
            <w:r w:rsidRPr="009B4709">
              <w:rPr>
                <w:rFonts w:ascii="Times New Roman" w:eastAsia="Times New Roman" w:hAnsi="Times New Roman" w:cs="Times New Roman"/>
                <w:color w:val="000000"/>
              </w:rPr>
              <w:t>atkalizmantošanas</w:t>
            </w:r>
            <w:proofErr w:type="spellEnd"/>
            <w:r w:rsidRPr="009B4709">
              <w:rPr>
                <w:rFonts w:ascii="Times New Roman" w:eastAsia="Times New Roman" w:hAnsi="Times New Roman" w:cs="Times New Roman"/>
                <w:color w:val="000000"/>
              </w:rPr>
              <w:t xml:space="preserve"> pieaugumu un efektīvu publiskās pārvaldes un privātā sektora mijiedarbību”</w:t>
            </w:r>
            <w:r w:rsidRPr="009B4709">
              <w:rPr>
                <w:rFonts w:ascii="Times New Roman" w:eastAsia="Times New Roman" w:hAnsi="Times New Roman" w:cs="Times New Roman"/>
                <w:b/>
                <w:color w:val="000000"/>
              </w:rPr>
              <w:t xml:space="preserve"> </w:t>
            </w:r>
            <w:r w:rsidRPr="009B4709">
              <w:rPr>
                <w:rFonts w:ascii="Times New Roman" w:eastAsia="Times New Roman" w:hAnsi="Times New Roman" w:cs="Times New Roman"/>
                <w:color w:val="000000"/>
              </w:rPr>
              <w:t xml:space="preserve"> ietvaros veiktie ieguldījumi, sasniegtie rezultāti un pieredze IKT iespēju izmantošanas veicināšanas pasākumos un aktivitātēs (aktivitātēm tiks piemērota likumdošanā paredzētā iepirkumu procedūra, kuras rezultātā tiks noteiktas reālās izmaksas):</w:t>
            </w:r>
          </w:p>
          <w:p w14:paraId="34CBDC0C" w14:textId="77777777" w:rsidR="00837B3D" w:rsidRPr="009B4709" w:rsidRDefault="003F19FB">
            <w:pPr>
              <w:numPr>
                <w:ilvl w:val="0"/>
                <w:numId w:val="2"/>
              </w:num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color w:val="000000"/>
              </w:rPr>
              <w:t>projekta ietvaros mācību pasākumos tiktu nodrošināta ne mazāk kā 2000 unikālu personu - digitālo aģentu iesaiste, no kuriem visi mācību dalībnieki tiktu iesaistīti ikgadējās mācībās (indikatīvi vismaz piecas reizes), lai nodrošinātu, ka Latvijā ir kompetents digitālo aģentu tīkls, kur 2000 unikālas personas spēj sniegt atbalstu sabiedrībai (vismaz 10 000 personām) digitālo prasmju pilnveidei. Digitālie līderi/aģenti ir kā vēstneši, kuri ne tikai paši apguvuši un izmanto digitālās iespējas dažādu dzīves situāciju risināšanā, bet arī palīdz iedvesmot to izmantošanā citus. Pirms mācību uzsākšanas visiem mācību dalībniekiem tiks veikta prasmju novērtēšana/profilēšana, tiks izstrādāts kompetenču modelis, mācību programmas, metodoloģijas un mācību saturs, organizēti mērķa grupas piesaistes pasākumi un pēc nepieciešamības nodrošināti papildu atbalsta pasākumi. Vidējās izmaksas aktivitātes veikšanai uz vienu apmācāmo indikatīvi būtu 1000 EUR bez PVN.</w:t>
            </w:r>
          </w:p>
          <w:p w14:paraId="0BC593C7" w14:textId="77777777" w:rsidR="00837B3D" w:rsidRPr="009B4709" w:rsidRDefault="003F19FB">
            <w:pPr>
              <w:numPr>
                <w:ilvl w:val="0"/>
                <w:numId w:val="2"/>
              </w:num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color w:val="000000"/>
              </w:rPr>
              <w:lastRenderedPageBreak/>
              <w:t xml:space="preserve">papildus mācībām tiks īstenoti dažādi komunikācijas un personu iesaistes pasākumi, lai veicinātu iedzīvotājus par digitālo līderu atbalsta iespējām, kā arī veicinātu digitālo prasmju pilnveidi, piemēram, komunikācija masu medijos, pasākumi (gan nacionāla, gan reģionāla līmeņa), jauniešu iesaistes pasākumi u.tml. Tāpat tiks veicināta komunikācija, lai informētu cilvēkus ar zemām digitālajām prasmēm un personas ar invaliditāti, par iespēju saņemt atbalstu digitālo aģentu tīklā. Pasākumu īstenošanā tiks veicināta sadarbībā ar nevalstiskajām organizācijām. Atbilstoši DESI </w:t>
            </w:r>
            <w:proofErr w:type="spellStart"/>
            <w:r w:rsidRPr="009B4709">
              <w:rPr>
                <w:rFonts w:ascii="Times New Roman" w:eastAsia="Times New Roman" w:hAnsi="Times New Roman" w:cs="Times New Roman"/>
                <w:color w:val="000000"/>
              </w:rPr>
              <w:t>Index</w:t>
            </w:r>
            <w:proofErr w:type="spellEnd"/>
            <w:r w:rsidRPr="009B4709">
              <w:rPr>
                <w:rFonts w:ascii="Times New Roman" w:eastAsia="Times New Roman" w:hAnsi="Times New Roman" w:cs="Times New Roman"/>
                <w:color w:val="000000"/>
              </w:rPr>
              <w:t xml:space="preserve"> 2020 rādītājam (</w:t>
            </w:r>
            <w:proofErr w:type="spellStart"/>
            <w:r w:rsidRPr="009B4709">
              <w:rPr>
                <w:rFonts w:ascii="Times New Roman" w:eastAsia="Times New Roman" w:hAnsi="Times New Roman" w:cs="Times New Roman"/>
                <w:color w:val="000000"/>
              </w:rPr>
              <w:t>Human</w:t>
            </w:r>
            <w:proofErr w:type="spellEnd"/>
            <w:r w:rsidRPr="009B4709">
              <w:rPr>
                <w:rFonts w:ascii="Times New Roman" w:eastAsia="Times New Roman" w:hAnsi="Times New Roman" w:cs="Times New Roman"/>
                <w:color w:val="000000"/>
              </w:rPr>
              <w:t xml:space="preserve"> </w:t>
            </w:r>
            <w:proofErr w:type="spellStart"/>
            <w:r w:rsidRPr="009B4709">
              <w:rPr>
                <w:rFonts w:ascii="Times New Roman" w:eastAsia="Times New Roman" w:hAnsi="Times New Roman" w:cs="Times New Roman"/>
                <w:color w:val="000000"/>
              </w:rPr>
              <w:t>Capital</w:t>
            </w:r>
            <w:proofErr w:type="spellEnd"/>
            <w:r w:rsidRPr="009B4709">
              <w:rPr>
                <w:rFonts w:ascii="Times New Roman" w:eastAsia="Times New Roman" w:hAnsi="Times New Roman" w:cs="Times New Roman"/>
                <w:color w:val="000000"/>
              </w:rPr>
              <w:t xml:space="preserve"> - 2a1 </w:t>
            </w:r>
            <w:proofErr w:type="spellStart"/>
            <w:r w:rsidRPr="009B4709">
              <w:rPr>
                <w:rFonts w:ascii="Times New Roman" w:eastAsia="Times New Roman" w:hAnsi="Times New Roman" w:cs="Times New Roman"/>
                <w:color w:val="000000"/>
              </w:rPr>
              <w:t>At</w:t>
            </w:r>
            <w:proofErr w:type="spellEnd"/>
            <w:r w:rsidRPr="009B4709">
              <w:rPr>
                <w:rFonts w:ascii="Times New Roman" w:eastAsia="Times New Roman" w:hAnsi="Times New Roman" w:cs="Times New Roman"/>
                <w:color w:val="000000"/>
              </w:rPr>
              <w:t xml:space="preserve"> </w:t>
            </w:r>
            <w:proofErr w:type="spellStart"/>
            <w:r w:rsidRPr="009B4709">
              <w:rPr>
                <w:rFonts w:ascii="Times New Roman" w:eastAsia="Times New Roman" w:hAnsi="Times New Roman" w:cs="Times New Roman"/>
                <w:color w:val="000000"/>
              </w:rPr>
              <w:t>least</w:t>
            </w:r>
            <w:proofErr w:type="spellEnd"/>
            <w:r w:rsidRPr="009B4709">
              <w:rPr>
                <w:rFonts w:ascii="Times New Roman" w:eastAsia="Times New Roman" w:hAnsi="Times New Roman" w:cs="Times New Roman"/>
                <w:color w:val="000000"/>
              </w:rPr>
              <w:t xml:space="preserve"> </w:t>
            </w:r>
            <w:proofErr w:type="spellStart"/>
            <w:r w:rsidRPr="009B4709">
              <w:rPr>
                <w:rFonts w:ascii="Times New Roman" w:eastAsia="Times New Roman" w:hAnsi="Times New Roman" w:cs="Times New Roman"/>
                <w:color w:val="000000"/>
              </w:rPr>
              <w:t>basic</w:t>
            </w:r>
            <w:proofErr w:type="spellEnd"/>
            <w:r w:rsidRPr="009B4709">
              <w:rPr>
                <w:rFonts w:ascii="Times New Roman" w:eastAsia="Times New Roman" w:hAnsi="Times New Roman" w:cs="Times New Roman"/>
                <w:color w:val="000000"/>
              </w:rPr>
              <w:t xml:space="preserve"> </w:t>
            </w:r>
            <w:proofErr w:type="spellStart"/>
            <w:r w:rsidRPr="009B4709">
              <w:rPr>
                <w:rFonts w:ascii="Times New Roman" w:eastAsia="Times New Roman" w:hAnsi="Times New Roman" w:cs="Times New Roman"/>
                <w:color w:val="000000"/>
              </w:rPr>
              <w:t>digital</w:t>
            </w:r>
            <w:proofErr w:type="spellEnd"/>
            <w:r w:rsidRPr="009B4709">
              <w:rPr>
                <w:rFonts w:ascii="Times New Roman" w:eastAsia="Times New Roman" w:hAnsi="Times New Roman" w:cs="Times New Roman"/>
                <w:color w:val="000000"/>
              </w:rPr>
              <w:t xml:space="preserve"> </w:t>
            </w:r>
            <w:proofErr w:type="spellStart"/>
            <w:r w:rsidRPr="009B4709">
              <w:rPr>
                <w:rFonts w:ascii="Times New Roman" w:eastAsia="Times New Roman" w:hAnsi="Times New Roman" w:cs="Times New Roman"/>
                <w:color w:val="000000"/>
              </w:rPr>
              <w:t>skills</w:t>
            </w:r>
            <w:proofErr w:type="spellEnd"/>
            <w:r w:rsidRPr="009B4709">
              <w:rPr>
                <w:rFonts w:ascii="Times New Roman" w:eastAsia="Times New Roman" w:hAnsi="Times New Roman" w:cs="Times New Roman"/>
                <w:color w:val="000000"/>
              </w:rPr>
              <w:t>, rādītājs tiek skatīs vecuma grupā 16 – 74 gadi, kas sastāda kopējo cilvēku skaitu Latvijā – 1 351 686 personas). Attiecīgi vidēji indikatīvās izmaksas uz vienu iedzīvotāju plānotas 1,36 EUR bez PVN.</w:t>
            </w:r>
          </w:p>
        </w:tc>
      </w:tr>
      <w:tr w:rsidR="00837B3D" w:rsidRPr="009B4709" w14:paraId="77470224" w14:textId="77777777" w:rsidTr="009B4709">
        <w:tc>
          <w:tcPr>
            <w:tcW w:w="1995" w:type="dxa"/>
            <w:vMerge/>
            <w:shd w:val="clear" w:color="auto" w:fill="auto"/>
          </w:tcPr>
          <w:p w14:paraId="0FB7ADA0"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7214" w:type="dxa"/>
            <w:shd w:val="clear" w:color="auto" w:fill="auto"/>
          </w:tcPr>
          <w:p w14:paraId="148C82DB" w14:textId="2CBD7571" w:rsidR="00837B3D" w:rsidRDefault="003F19FB">
            <w:pPr>
              <w:pBdr>
                <w:top w:val="nil"/>
                <w:left w:val="nil"/>
                <w:bottom w:val="nil"/>
                <w:right w:val="nil"/>
                <w:between w:val="nil"/>
              </w:pBdr>
              <w:jc w:val="both"/>
              <w:rPr>
                <w:rFonts w:ascii="Times New Roman" w:eastAsia="Times New Roman" w:hAnsi="Times New Roman" w:cs="Times New Roman"/>
                <w:b/>
              </w:rPr>
            </w:pPr>
            <w:r w:rsidRPr="009B4709">
              <w:rPr>
                <w:rFonts w:ascii="Times New Roman" w:eastAsia="Times New Roman" w:hAnsi="Times New Roman" w:cs="Times New Roman"/>
                <w:b/>
              </w:rPr>
              <w:t>Intervences loģika</w:t>
            </w:r>
          </w:p>
          <w:p w14:paraId="7B4F3BE0" w14:textId="77777777" w:rsidR="009B4709" w:rsidRPr="009B4709" w:rsidRDefault="009B4709">
            <w:pPr>
              <w:pBdr>
                <w:top w:val="nil"/>
                <w:left w:val="nil"/>
                <w:bottom w:val="nil"/>
                <w:right w:val="nil"/>
                <w:between w:val="nil"/>
              </w:pBdr>
              <w:jc w:val="both"/>
              <w:rPr>
                <w:rFonts w:ascii="Times New Roman" w:eastAsia="Times New Roman" w:hAnsi="Times New Roman" w:cs="Times New Roman"/>
                <w:b/>
              </w:rPr>
            </w:pPr>
          </w:p>
          <w:p w14:paraId="6D84DA15" w14:textId="29B8F9B0" w:rsidR="00837B3D"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4.2.4.SAM mērķa grupa būs nodarbinātas personas. </w:t>
            </w:r>
          </w:p>
          <w:p w14:paraId="384F8B69" w14:textId="77777777" w:rsidR="009B4709" w:rsidRPr="009B4709" w:rsidRDefault="009B4709">
            <w:pPr>
              <w:jc w:val="both"/>
              <w:rPr>
                <w:rFonts w:ascii="Times New Roman" w:eastAsia="Times New Roman" w:hAnsi="Times New Roman" w:cs="Times New Roman"/>
              </w:rPr>
            </w:pPr>
          </w:p>
          <w:p w14:paraId="1CAF3F42" w14:textId="5EA41701" w:rsidR="00837B3D" w:rsidRDefault="003F19FB">
            <w:pPr>
              <w:jc w:val="both"/>
              <w:rPr>
                <w:rFonts w:ascii="Times New Roman" w:eastAsia="Times New Roman" w:hAnsi="Times New Roman" w:cs="Times New Roman"/>
              </w:rPr>
            </w:pPr>
            <w:r w:rsidRPr="009B4709">
              <w:rPr>
                <w:rFonts w:ascii="Times New Roman" w:eastAsia="Times New Roman" w:hAnsi="Times New Roman" w:cs="Times New Roman"/>
                <w:b/>
                <w:bCs/>
              </w:rPr>
              <w:t>4.2.4.1.pasākums:</w:t>
            </w:r>
            <w:r w:rsidRPr="009B4709">
              <w:rPr>
                <w:rFonts w:ascii="Times New Roman" w:eastAsia="Times New Roman" w:hAnsi="Times New Roman" w:cs="Times New Roman"/>
              </w:rPr>
              <w:t xml:space="preserve"> rādītājs tiek piemērots attiecībā uz plānotajiem ieguldījumiem darbinieku mācībām atbilstoši uzņēmumu vajadzībām ,t.sk. prasmju fondu ietvaros, lai stimulētu darba devēju ieguldījumus darbinieku apmācībā, kas ir viens no  Eiropas Komisijas 2019.gada ziņojumā par Latviju</w:t>
            </w:r>
            <w:r w:rsidRPr="009B4709">
              <w:rPr>
                <w:rFonts w:ascii="Times New Roman" w:eastAsia="Times New Roman" w:hAnsi="Times New Roman" w:cs="Times New Roman"/>
                <w:b/>
                <w:vertAlign w:val="superscript"/>
              </w:rPr>
              <w:footnoteReference w:id="5"/>
            </w:r>
            <w:r w:rsidRPr="009B4709">
              <w:rPr>
                <w:rFonts w:ascii="Times New Roman" w:eastAsia="Times New Roman" w:hAnsi="Times New Roman" w:cs="Times New Roman"/>
              </w:rPr>
              <w:t xml:space="preserve"> izvirzītajiem mērķiem. Vienlaikus ieguldījumi uzņēmumu darbinieku izglītošanas pasākumos veicinās Nacionālās attīstības plānā  izvirzīto uzdevumu, kas paredz izveidot prasmju fondus, kuros sociālā dialoga ietvaros darba devēji un darba ņēmēji savstarpēji vienotos par labāko veidu, kā uzkrāt un izmantot finanšu resursus darbinieku izglītības un produktivitātes celšanai, kā arī potenciālo bezdarba risku mazināšanai. Saistīts ar 4.2.4.SAM rezultatīvo rādītāju CR03: Dalībnieki, kas ieguvuši kvalifikāciju pēc dalības pārtraukšanas.</w:t>
            </w:r>
          </w:p>
          <w:p w14:paraId="581375BA" w14:textId="77777777" w:rsidR="009B4709" w:rsidRPr="009B4709" w:rsidRDefault="009B4709">
            <w:pPr>
              <w:jc w:val="both"/>
              <w:rPr>
                <w:rFonts w:ascii="Times New Roman" w:eastAsia="Times New Roman" w:hAnsi="Times New Roman" w:cs="Times New Roman"/>
              </w:rPr>
            </w:pPr>
          </w:p>
          <w:p w14:paraId="0A1A828C" w14:textId="7D983DC7" w:rsidR="00837B3D"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bCs/>
              </w:rPr>
              <w:t>4.2.4.2.pasākums:</w:t>
            </w:r>
            <w:r w:rsidRPr="009B4709">
              <w:rPr>
                <w:rFonts w:ascii="Times New Roman" w:eastAsia="Times New Roman" w:hAnsi="Times New Roman" w:cs="Times New Roman"/>
              </w:rPr>
              <w:t xml:space="preserve"> rādītājs tiek piemērots attiecībā uz plānotajiem ieguldījumiem nodarbināto personu prasmju un zināšanu apguvei, kas kopumā sekmēs līdzdalību pieaugušo izglītībā. Saistīts ar 4.2.4.SAM rezultatīvo rādītāju EECR03: Dalībnieki, kuri ieguvuši kvalifikāciju pēc dalības pārtraukšanas un rādītāju EE CR06: Dalībnieki, kas atrodas labākā darba situācijā sešos mēnešos pēc aiziešanas. Plānotie ieguldījumi nodarbināto personu izglītošanai sniegs ieguldījumu Latvijas Nacionālās attīstības plānā ietvertā </w:t>
            </w:r>
            <w:proofErr w:type="spellStart"/>
            <w:r w:rsidRPr="009B4709">
              <w:rPr>
                <w:rFonts w:ascii="Times New Roman" w:eastAsia="Times New Roman" w:hAnsi="Times New Roman" w:cs="Times New Roman"/>
              </w:rPr>
              <w:t>virsmērķa</w:t>
            </w:r>
            <w:proofErr w:type="spellEnd"/>
            <w:r w:rsidRPr="009B4709">
              <w:rPr>
                <w:rFonts w:ascii="Times New Roman" w:eastAsia="Times New Roman" w:hAnsi="Times New Roman" w:cs="Times New Roman"/>
              </w:rPr>
              <w:t xml:space="preserve"> sasniegšanai: palielināt iedzīvotāju iesaisti pieaugušo izglītībā, nodrošinot, ka 2027.gadā 25-64 gadus vecu pieaugušo īpatsvars sasniegs 54%.</w:t>
            </w:r>
          </w:p>
          <w:p w14:paraId="5486F9FF" w14:textId="77777777" w:rsidR="009B4709" w:rsidRPr="009B4709" w:rsidRDefault="009B4709">
            <w:pPr>
              <w:pBdr>
                <w:top w:val="nil"/>
                <w:left w:val="nil"/>
                <w:bottom w:val="nil"/>
                <w:right w:val="nil"/>
                <w:between w:val="nil"/>
              </w:pBdr>
              <w:jc w:val="both"/>
              <w:rPr>
                <w:rFonts w:ascii="Times New Roman" w:eastAsia="Times New Roman" w:hAnsi="Times New Roman" w:cs="Times New Roman"/>
              </w:rPr>
            </w:pPr>
          </w:p>
          <w:p w14:paraId="360EF7D9"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bCs/>
              </w:rPr>
              <w:t>4.2.4.3.pasākums:</w:t>
            </w:r>
            <w:r w:rsidRPr="009B4709">
              <w:rPr>
                <w:rFonts w:ascii="Times New Roman" w:eastAsia="Times New Roman" w:hAnsi="Times New Roman" w:cs="Times New Roman"/>
              </w:rPr>
              <w:t xml:space="preserve"> Plānotie ieguldījumi nodarbināto personu izglītošanā sniegs ieguldījumu  NAP noteiktā mērķa “Digitālo risinājumu izmantošanas veicināšana, paaugstinot iedzīvotāju digitālās prasmes”  sasniegšanā -  tiks nodrošināti par digitālajiem risinājumiem zinoši digitālie līderi/aģenti (tai skaitā VPVKAC darbinieki, bibliotekāri u.c.), kas  savukārt veicinās sabiedrības digitālo prasmju un zināšanu attīstību un valsts izstrādāto e-risinājumu (e-adrese, e-paraksts, e-pakalpojumi, IKT platformas u.c.) izmantošanu. VPVKAC punktos ir pieejami brīvpieejas datori un internets katrā pagasta teritorijā, vienlaikus, izglītoti darbinieki sniegs konsultācijas par digitālo iespēju izmantošanu (kā valsts, tā ikdienas vajadzībām nepieciešamo citu digitālo rīku), konsultēs par droša elektroniskā paraksta saņemšanu un lietošanu, kā arī oficiālās e-adreses izveidošanu. Atbilstoši valsts pakalpojumu stratēģijai, VPVKAC punkti kļūs par būtiskāko atbalsta punktu pakalpojumu saņemšanai reģionos (digitālā formā).</w:t>
            </w:r>
          </w:p>
        </w:tc>
      </w:tr>
      <w:tr w:rsidR="00837B3D" w:rsidRPr="009B4709" w14:paraId="40C96282" w14:textId="77777777" w:rsidTr="009B4709">
        <w:trPr>
          <w:trHeight w:val="629"/>
        </w:trPr>
        <w:tc>
          <w:tcPr>
            <w:tcW w:w="1995" w:type="dxa"/>
            <w:vMerge/>
            <w:shd w:val="clear" w:color="auto" w:fill="auto"/>
          </w:tcPr>
          <w:p w14:paraId="7A2A15C3"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214" w:type="dxa"/>
            <w:shd w:val="clear" w:color="auto" w:fill="auto"/>
          </w:tcPr>
          <w:p w14:paraId="3B91CF41" w14:textId="0F5BC473" w:rsidR="00837B3D"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Iespējamie riski</w:t>
            </w:r>
          </w:p>
          <w:p w14:paraId="4E8C1D56" w14:textId="77777777" w:rsidR="009B4709" w:rsidRPr="009B4709" w:rsidRDefault="009B4709">
            <w:pPr>
              <w:jc w:val="both"/>
              <w:rPr>
                <w:rFonts w:ascii="Times New Roman" w:eastAsia="Times New Roman" w:hAnsi="Times New Roman" w:cs="Times New Roman"/>
              </w:rPr>
            </w:pPr>
          </w:p>
          <w:p w14:paraId="061A02D9" w14:textId="77777777" w:rsidR="009B4709" w:rsidRDefault="009B4709">
            <w:pPr>
              <w:jc w:val="both"/>
              <w:rPr>
                <w:rFonts w:ascii="Times New Roman" w:eastAsia="Times New Roman" w:hAnsi="Times New Roman" w:cs="Times New Roman"/>
              </w:rPr>
            </w:pPr>
            <w:r w:rsidRPr="009B4709">
              <w:rPr>
                <w:rFonts w:ascii="Times New Roman" w:eastAsia="Times New Roman" w:hAnsi="Times New Roman" w:cs="Times New Roman"/>
                <w:b/>
                <w:bCs/>
              </w:rPr>
              <w:t xml:space="preserve">4.2.4.1. pasākums “Atbalsts nozaru vajadzībās balstītai pieaugušo izglītībai”: </w:t>
            </w:r>
            <w:r w:rsidRPr="009B4709">
              <w:rPr>
                <w:rFonts w:ascii="Times New Roman" w:eastAsia="Times New Roman" w:hAnsi="Times New Roman" w:cs="Times New Roman"/>
              </w:rPr>
              <w:t>darbinieku mācībām atbilstoši uzņēmumu vajadzībām, t.sk. prasmju fondu ieviešanai piesakās nepietiekams komersantu skaits. Tiks nodrošināta uzņēmumu iesaiste prasmju fonda modeļa izstrādē, kā arī sadarbībā ar darba devējus un darba ņēmējus pārstāvošām organizācijām tiks organizēti informatīvi pasākumi uzņēmumiem, skaidrojot prasmju fondu lomu darbinieku izglītošanā.</w:t>
            </w:r>
          </w:p>
          <w:p w14:paraId="2C70D5BC" w14:textId="77777777" w:rsidR="009B4709" w:rsidRDefault="009B4709">
            <w:pPr>
              <w:jc w:val="both"/>
              <w:rPr>
                <w:rFonts w:ascii="Times New Roman" w:eastAsia="Times New Roman" w:hAnsi="Times New Roman" w:cs="Times New Roman"/>
              </w:rPr>
            </w:pPr>
          </w:p>
          <w:p w14:paraId="26EF2E21" w14:textId="44C1EBF4" w:rsidR="00837B3D" w:rsidRPr="009B4709" w:rsidRDefault="003F19FB" w:rsidP="00B419FA">
            <w:pPr>
              <w:jc w:val="both"/>
              <w:rPr>
                <w:rFonts w:ascii="Times New Roman" w:eastAsia="Times New Roman" w:hAnsi="Times New Roman" w:cs="Times New Roman"/>
              </w:rPr>
            </w:pPr>
            <w:r w:rsidRPr="009B4709">
              <w:rPr>
                <w:rFonts w:ascii="Times New Roman" w:eastAsia="Times New Roman" w:hAnsi="Times New Roman" w:cs="Times New Roman"/>
                <w:b/>
                <w:bCs/>
              </w:rPr>
              <w:t>4.2.4.2.pasākums “Atbalsts pieaugušo individuālajās vajadzībās balstītai pieaugušo izglītībai”:</w:t>
            </w:r>
            <w:r w:rsidRPr="009B4709">
              <w:rPr>
                <w:rFonts w:ascii="Times New Roman" w:eastAsia="Times New Roman" w:hAnsi="Times New Roman" w:cs="Times New Roman"/>
              </w:rPr>
              <w:t xml:space="preserve"> Mācības neuzsāk pietiekams nodarbināto personu skaits, netiek nokomplektētas mācību grupas. Projekta īstenošanas uzraudzībai  tiks nodrošinātas regulāras projektu uzraudzības sēdes, tostarp rādītāju sasniegšanas analīzei un  </w:t>
            </w:r>
            <w:r w:rsidRPr="009B4709">
              <w:rPr>
                <w:rFonts w:ascii="Times New Roman" w:eastAsia="Times New Roman" w:hAnsi="Times New Roman" w:cs="Times New Roman"/>
              </w:rPr>
              <w:lastRenderedPageBreak/>
              <w:t>iespējamo projekta ieviešanas risku novēršanai tiks izveidota projekta uzraudzības padome, organizējot regulāras projektu uzraudzības sēdes, tostarp rādītāju sasniegšanas analīzei un  iespējamo projekta ieviešanas risku novēršanai tiks izveidota projekta uzraudzības padome.</w:t>
            </w:r>
          </w:p>
        </w:tc>
      </w:tr>
      <w:tr w:rsidR="00837B3D" w:rsidRPr="009B4709" w14:paraId="2E65571F" w14:textId="77777777" w:rsidTr="009B4709">
        <w:tc>
          <w:tcPr>
            <w:tcW w:w="1995" w:type="dxa"/>
            <w:shd w:val="clear" w:color="auto" w:fill="auto"/>
          </w:tcPr>
          <w:p w14:paraId="08D4E9C0"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lastRenderedPageBreak/>
              <w:t xml:space="preserve">Rādītāja sasniegšana </w:t>
            </w:r>
          </w:p>
        </w:tc>
        <w:tc>
          <w:tcPr>
            <w:tcW w:w="7214" w:type="dxa"/>
            <w:shd w:val="clear" w:color="auto" w:fill="auto"/>
          </w:tcPr>
          <w:p w14:paraId="6B181A07"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Darbības līmenis ir projekts. 4.2.4.1.pasākumā un 4.2.4.2.pasākumā personas rādītājā tiks uzskaitītas vienu reizi no projekta darbībām (Profesionālās tālākizglītības, profesionālās pilnveides, modulārās profesionālās izglītības programmu moduļa vai moduļu kopas apguve un studiju moduļa vai studiju kursa apguve augstskolā vai koledžā, kā arī ārpus formālās izglītības sistēmas apgūtās profesionālās kompetences novērtēšana) vai projektā digitālo prasmju attīstīšanas pasākuma ietvaros.</w:t>
            </w:r>
          </w:p>
          <w:p w14:paraId="16AB6FFD"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Rādītājs ir uzskatāms par sasniegtu brīdī, kad persona ir saņēmusi atbalstu dalībai pieaugušo mācībās, t.i. izglītības iestāde izdod rīkojumu par nodarbinātā uzņemšanu mācībās vai kad persona iesniedz iesniegumu par ārpus formālās izglītības sistēmas apgūto prasmju atzīšanu. Rādītāja vērtības 2029.gadā, tai skaitā starpposma vērtības 2024.gadā,  sasniegšanu apstiprina pamatojošais dokuments –izglītības iestādes izdots rīkojums par dalībnieka uzņemšanu izglītības programmā, personas iesniegums par ārpus formālās izglītības sistēmas apgūto prasmju atzīšanu. </w:t>
            </w:r>
          </w:p>
          <w:p w14:paraId="49F3F0AF"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Digitālo prasmju pilnveides pasākuma ietvaros rādītājs ir uzskatāms par sasniegtu, kad persona ir saņēmusi atbalstu dalībai apmācībās un ir iekļauta apmācāmo dalībnieku sarakstā. </w:t>
            </w:r>
          </w:p>
        </w:tc>
      </w:tr>
    </w:tbl>
    <w:p w14:paraId="00CC092C" w14:textId="77777777" w:rsidR="00837B3D" w:rsidRPr="009B4709" w:rsidRDefault="00837B3D">
      <w:pPr>
        <w:spacing w:after="0" w:line="240" w:lineRule="auto"/>
        <w:rPr>
          <w:rFonts w:ascii="Times New Roman" w:eastAsia="Times New Roman" w:hAnsi="Times New Roman" w:cs="Times New Roman"/>
          <w:sz w:val="20"/>
          <w:szCs w:val="20"/>
        </w:rPr>
      </w:pPr>
    </w:p>
    <w:p w14:paraId="2E888659" w14:textId="77777777" w:rsidR="00837B3D" w:rsidRPr="009B4709" w:rsidRDefault="00837B3D">
      <w:pPr>
        <w:spacing w:after="0" w:line="240" w:lineRule="auto"/>
        <w:rPr>
          <w:rFonts w:ascii="Times New Roman" w:eastAsia="Times New Roman" w:hAnsi="Times New Roman" w:cs="Times New Roman"/>
          <w:sz w:val="20"/>
          <w:szCs w:val="20"/>
        </w:rPr>
      </w:pPr>
    </w:p>
    <w:tbl>
      <w:tblPr>
        <w:tblStyle w:val="af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837B3D" w:rsidRPr="009B4709" w14:paraId="4D712EA4" w14:textId="77777777" w:rsidTr="00B419FA">
        <w:tc>
          <w:tcPr>
            <w:tcW w:w="1995" w:type="dxa"/>
            <w:shd w:val="clear" w:color="auto" w:fill="FBE4D5" w:themeFill="accent2" w:themeFillTint="33"/>
          </w:tcPr>
          <w:p w14:paraId="4696C200"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Rādītāja Nr.</w:t>
            </w:r>
            <w:r w:rsidRPr="009B4709">
              <w:rPr>
                <w:rFonts w:ascii="Times New Roman" w:eastAsia="Times New Roman" w:hAnsi="Times New Roman" w:cs="Times New Roman"/>
              </w:rPr>
              <w:t xml:space="preserve"> (ID)</w:t>
            </w:r>
          </w:p>
        </w:tc>
        <w:tc>
          <w:tcPr>
            <w:tcW w:w="7072" w:type="dxa"/>
            <w:shd w:val="clear" w:color="auto" w:fill="FBE4D5" w:themeFill="accent2" w:themeFillTint="33"/>
          </w:tcPr>
          <w:p w14:paraId="209D4BC9" w14:textId="77777777" w:rsidR="00837B3D" w:rsidRPr="009B4709" w:rsidRDefault="003F19FB">
            <w:pPr>
              <w:rPr>
                <w:rFonts w:ascii="Times New Roman" w:eastAsia="Times New Roman" w:hAnsi="Times New Roman" w:cs="Times New Roman"/>
                <w:b/>
              </w:rPr>
            </w:pPr>
            <w:r w:rsidRPr="009B4709">
              <w:rPr>
                <w:rFonts w:ascii="Times New Roman" w:eastAsia="Times New Roman" w:hAnsi="Times New Roman" w:cs="Times New Roman"/>
                <w:b/>
              </w:rPr>
              <w:t>EECR06</w:t>
            </w:r>
          </w:p>
        </w:tc>
      </w:tr>
      <w:tr w:rsidR="00837B3D" w:rsidRPr="009B4709" w14:paraId="4174F2EC" w14:textId="77777777">
        <w:tc>
          <w:tcPr>
            <w:tcW w:w="1995" w:type="dxa"/>
            <w:shd w:val="clear" w:color="auto" w:fill="auto"/>
          </w:tcPr>
          <w:p w14:paraId="0A173481"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nosaukums</w:t>
            </w:r>
          </w:p>
          <w:p w14:paraId="3745F40F" w14:textId="77777777" w:rsidR="00837B3D" w:rsidRPr="009B4709" w:rsidRDefault="00837B3D">
            <w:pPr>
              <w:jc w:val="both"/>
              <w:rPr>
                <w:rFonts w:ascii="Times New Roman" w:eastAsia="Times New Roman" w:hAnsi="Times New Roman" w:cs="Times New Roman"/>
                <w:b/>
              </w:rPr>
            </w:pPr>
          </w:p>
        </w:tc>
        <w:tc>
          <w:tcPr>
            <w:tcW w:w="7072" w:type="dxa"/>
            <w:shd w:val="clear" w:color="auto" w:fill="auto"/>
          </w:tcPr>
          <w:p w14:paraId="11B0A9F6" w14:textId="6B9B95FE" w:rsidR="00837B3D" w:rsidRPr="009B4709" w:rsidRDefault="00346192">
            <w:pPr>
              <w:jc w:val="both"/>
              <w:rPr>
                <w:rFonts w:ascii="Times New Roman" w:eastAsia="Times New Roman" w:hAnsi="Times New Roman" w:cs="Times New Roman"/>
              </w:rPr>
            </w:pPr>
            <w:r w:rsidRPr="009B4709">
              <w:rPr>
                <w:rFonts w:ascii="Times New Roman" w:eastAsia="Times New Roman" w:hAnsi="Times New Roman" w:cs="Times New Roman"/>
              </w:rPr>
              <w:t>Dalībnieki, kuri sešus mēnešus pēc aiziešanas atrodas labākā darba tirgus situācijā</w:t>
            </w:r>
          </w:p>
        </w:tc>
      </w:tr>
      <w:tr w:rsidR="00837B3D" w:rsidRPr="009B4709" w14:paraId="446CDC7E" w14:textId="77777777">
        <w:tc>
          <w:tcPr>
            <w:tcW w:w="1995" w:type="dxa"/>
            <w:shd w:val="clear" w:color="auto" w:fill="auto"/>
          </w:tcPr>
          <w:p w14:paraId="3E98162F"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definīcija</w:t>
            </w:r>
          </w:p>
        </w:tc>
        <w:tc>
          <w:tcPr>
            <w:tcW w:w="7072" w:type="dxa"/>
            <w:shd w:val="clear" w:color="auto" w:fill="FFFFFF"/>
          </w:tcPr>
          <w:p w14:paraId="6B97E9BB" w14:textId="77777777" w:rsidR="00837B3D" w:rsidRPr="009B4709" w:rsidRDefault="003F19FB">
            <w:pPr>
              <w:jc w:val="both"/>
              <w:rPr>
                <w:rFonts w:ascii="Times New Roman" w:eastAsia="Times New Roman" w:hAnsi="Times New Roman" w:cs="Times New Roman"/>
                <w:color w:val="000000"/>
                <w:highlight w:val="white"/>
              </w:rPr>
            </w:pPr>
            <w:r w:rsidRPr="009B4709">
              <w:rPr>
                <w:rFonts w:ascii="Times New Roman" w:eastAsia="Times New Roman" w:hAnsi="Times New Roman" w:cs="Times New Roman"/>
                <w:color w:val="000000"/>
                <w:highlight w:val="white"/>
              </w:rPr>
              <w:t xml:space="preserve">Nodarbinātas personas, kuras ir saņēmušas ESF+ atbalstu un kuras ir pārgājušas no nestabila uz stabilu nodarbinātību vai no nepietiekamas nodarbinātības uz pilnu nodarbinātību vai ir mainījušas darbu uz tādu darbu, kurā vajadzīgas augstākas kompetences / prasmes / kvalifikācijas, kas paredz vairāk atbildības, vai saņēmuši paaugstinājumu vai algas paaugstinājumu, kas pārsniedz gada algu inflācijas līmeni valstī sešus mēnešus pēc aiziešanas no ESF + darbības. </w:t>
            </w:r>
          </w:p>
          <w:p w14:paraId="3DEE90E9" w14:textId="77777777" w:rsidR="00837B3D" w:rsidRPr="009B4709" w:rsidRDefault="003F19FB">
            <w:pPr>
              <w:jc w:val="both"/>
              <w:rPr>
                <w:rFonts w:ascii="Times New Roman" w:eastAsia="Times New Roman" w:hAnsi="Times New Roman" w:cs="Times New Roman"/>
                <w:color w:val="000000"/>
                <w:highlight w:val="white"/>
              </w:rPr>
            </w:pPr>
            <w:r w:rsidRPr="009B4709">
              <w:rPr>
                <w:rFonts w:ascii="Times New Roman" w:eastAsia="Times New Roman" w:hAnsi="Times New Roman" w:cs="Times New Roman"/>
                <w:color w:val="000000"/>
                <w:highlight w:val="white"/>
              </w:rPr>
              <w:t xml:space="preserve">Nestabila nodarbinātība jāsaprot kā “pagaidu nodarbinātība” un “ierobežota laika darba līgums”. </w:t>
            </w:r>
          </w:p>
          <w:p w14:paraId="043A1CBB" w14:textId="77777777" w:rsidR="00837B3D" w:rsidRPr="009B4709" w:rsidRDefault="003F19FB">
            <w:pPr>
              <w:jc w:val="both"/>
              <w:rPr>
                <w:rFonts w:ascii="Times New Roman" w:eastAsia="Times New Roman" w:hAnsi="Times New Roman" w:cs="Times New Roman"/>
                <w:highlight w:val="white"/>
              </w:rPr>
            </w:pPr>
            <w:r w:rsidRPr="009B4709">
              <w:rPr>
                <w:rFonts w:ascii="Times New Roman" w:eastAsia="Times New Roman" w:hAnsi="Times New Roman" w:cs="Times New Roman"/>
                <w:color w:val="000000"/>
                <w:highlight w:val="white"/>
              </w:rPr>
              <w:t>Ņemot vērā institucionālās neatbilstības, jēdzieni “pagaidu darbs” un “ierobežota laika darba līgums” apraksta situācijas, kuras dažādos institucionālos apstākļos var uzskatīt par līdzīgām. Darbinieki, kuru darbs / līgums ir ierobežots, ir darbinieki, kuru pamatdarbs beigsies vai nu pēc iepriekš noteikta laika, vai pēc laika, kas iepriekš nav zināms, bet tomēr noteikts ar objektīviem kritērijiem, piemēram, norīkojuma pabeigšana vai darba laiks darbinieka prombūtne uz laiku. Nepietiekama nodarbinātība jāsaprot kā piespiedu nepilna laika nodarbināšana. Tas ir tad, kad respondenti paziņo, ka strādā nepilnu darba laiku, jo nespēj atrast pilnas slodzes darbu. Avots: Eurostat, LFS http://ec.europa.eu/eurostat/statistics-explained/index.php/EU_labour_force_survey_-_methodology</w:t>
            </w:r>
            <w:r w:rsidRPr="009B4709">
              <w:rPr>
                <w:rFonts w:ascii="Times New Roman" w:eastAsia="Times New Roman" w:hAnsi="Times New Roman" w:cs="Times New Roman"/>
                <w:highlight w:val="white"/>
                <w:vertAlign w:val="superscript"/>
              </w:rPr>
              <w:footnoteReference w:id="6"/>
            </w:r>
          </w:p>
        </w:tc>
      </w:tr>
      <w:tr w:rsidR="00837B3D" w:rsidRPr="009B4709" w14:paraId="38997686" w14:textId="77777777">
        <w:tc>
          <w:tcPr>
            <w:tcW w:w="1995" w:type="dxa"/>
            <w:shd w:val="clear" w:color="auto" w:fill="auto"/>
          </w:tcPr>
          <w:p w14:paraId="1F53AE35"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Rādītāja veids</w:t>
            </w:r>
            <w:r w:rsidRPr="009B4709">
              <w:rPr>
                <w:rFonts w:ascii="Times New Roman" w:eastAsia="Times New Roman" w:hAnsi="Times New Roman" w:cs="Times New Roman"/>
              </w:rPr>
              <w:t xml:space="preserve"> </w:t>
            </w:r>
          </w:p>
        </w:tc>
        <w:tc>
          <w:tcPr>
            <w:tcW w:w="7072" w:type="dxa"/>
            <w:shd w:val="clear" w:color="auto" w:fill="auto"/>
          </w:tcPr>
          <w:p w14:paraId="684EF853" w14:textId="77777777" w:rsidR="00837B3D" w:rsidRPr="009B4709" w:rsidRDefault="003F19FB">
            <w:pPr>
              <w:rPr>
                <w:rFonts w:ascii="Times New Roman" w:eastAsia="Times New Roman" w:hAnsi="Times New Roman" w:cs="Times New Roman"/>
                <w:i/>
                <w:color w:val="2F5496"/>
              </w:rPr>
            </w:pPr>
            <w:r w:rsidRPr="009B4709">
              <w:rPr>
                <w:rFonts w:ascii="Times New Roman" w:eastAsia="Times New Roman" w:hAnsi="Times New Roman" w:cs="Times New Roman"/>
              </w:rPr>
              <w:t>Rezultāta rādītājs</w:t>
            </w:r>
          </w:p>
        </w:tc>
      </w:tr>
      <w:tr w:rsidR="00837B3D" w:rsidRPr="009B4709" w14:paraId="79C26D31" w14:textId="77777777">
        <w:tc>
          <w:tcPr>
            <w:tcW w:w="1995" w:type="dxa"/>
            <w:shd w:val="clear" w:color="auto" w:fill="auto"/>
          </w:tcPr>
          <w:p w14:paraId="7264BB82"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Rādītāja mērvienība</w:t>
            </w:r>
          </w:p>
        </w:tc>
        <w:tc>
          <w:tcPr>
            <w:tcW w:w="7072" w:type="dxa"/>
            <w:shd w:val="clear" w:color="auto" w:fill="auto"/>
          </w:tcPr>
          <w:p w14:paraId="1D7A5959"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Personu skaits</w:t>
            </w:r>
            <w:r w:rsidRPr="009B4709">
              <w:rPr>
                <w:rFonts w:ascii="Times New Roman" w:eastAsia="Times New Roman" w:hAnsi="Times New Roman" w:cs="Times New Roman"/>
                <w:vertAlign w:val="superscript"/>
              </w:rPr>
              <w:footnoteReference w:id="7"/>
            </w:r>
          </w:p>
        </w:tc>
      </w:tr>
      <w:tr w:rsidR="00837B3D" w:rsidRPr="009B4709" w14:paraId="3AB75979" w14:textId="77777777">
        <w:tc>
          <w:tcPr>
            <w:tcW w:w="1995" w:type="dxa"/>
            <w:shd w:val="clear" w:color="auto" w:fill="auto"/>
          </w:tcPr>
          <w:p w14:paraId="32E3E40B"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Atsauces vērtība</w:t>
            </w:r>
          </w:p>
        </w:tc>
        <w:tc>
          <w:tcPr>
            <w:tcW w:w="7072" w:type="dxa"/>
            <w:shd w:val="clear" w:color="auto" w:fill="auto"/>
          </w:tcPr>
          <w:p w14:paraId="6BB03B8E" w14:textId="1352756F" w:rsidR="00837B3D" w:rsidRPr="009B4709" w:rsidRDefault="003F19FB">
            <w:pPr>
              <w:rPr>
                <w:rFonts w:ascii="Times New Roman" w:eastAsia="Times New Roman" w:hAnsi="Times New Roman" w:cs="Times New Roman"/>
                <w:highlight w:val="white"/>
              </w:rPr>
            </w:pPr>
            <w:r w:rsidRPr="009B4709">
              <w:rPr>
                <w:rFonts w:ascii="Times New Roman" w:eastAsia="Times New Roman" w:hAnsi="Times New Roman" w:cs="Times New Roman"/>
              </w:rPr>
              <w:t xml:space="preserve"> 675</w:t>
            </w:r>
          </w:p>
          <w:p w14:paraId="62E9B450" w14:textId="77777777" w:rsidR="00837B3D" w:rsidRPr="009B4709" w:rsidRDefault="00837B3D">
            <w:pPr>
              <w:rPr>
                <w:rFonts w:ascii="Times New Roman" w:eastAsia="Times New Roman" w:hAnsi="Times New Roman" w:cs="Times New Roman"/>
                <w:i/>
                <w:color w:val="2F5496"/>
              </w:rPr>
            </w:pPr>
          </w:p>
        </w:tc>
      </w:tr>
      <w:tr w:rsidR="00837B3D" w:rsidRPr="009B4709" w14:paraId="43CAACD7" w14:textId="77777777">
        <w:tc>
          <w:tcPr>
            <w:tcW w:w="1995" w:type="dxa"/>
            <w:shd w:val="clear" w:color="auto" w:fill="auto"/>
          </w:tcPr>
          <w:p w14:paraId="26F04CD4"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Starpposma vērtība</w:t>
            </w:r>
            <w:r w:rsidRPr="009B4709">
              <w:rPr>
                <w:rFonts w:ascii="Times New Roman" w:eastAsia="Times New Roman" w:hAnsi="Times New Roman" w:cs="Times New Roman"/>
              </w:rPr>
              <w:t xml:space="preserve"> uz 31.12.2024.</w:t>
            </w:r>
          </w:p>
        </w:tc>
        <w:tc>
          <w:tcPr>
            <w:tcW w:w="7072" w:type="dxa"/>
            <w:shd w:val="clear" w:color="auto" w:fill="auto"/>
          </w:tcPr>
          <w:p w14:paraId="6BC01AA2" w14:textId="77777777" w:rsidR="00837B3D" w:rsidRPr="009B4709" w:rsidRDefault="003F19FB">
            <w:pPr>
              <w:rPr>
                <w:rFonts w:ascii="Times New Roman" w:eastAsia="Times New Roman" w:hAnsi="Times New Roman" w:cs="Times New Roman"/>
                <w:i/>
                <w:color w:val="2F5496"/>
              </w:rPr>
            </w:pPr>
            <w:r w:rsidRPr="009B4709">
              <w:rPr>
                <w:rFonts w:ascii="Times New Roman" w:eastAsia="Times New Roman" w:hAnsi="Times New Roman" w:cs="Times New Roman"/>
              </w:rPr>
              <w:t xml:space="preserve"> N/A</w:t>
            </w:r>
          </w:p>
        </w:tc>
      </w:tr>
      <w:tr w:rsidR="00837B3D" w:rsidRPr="009B4709" w14:paraId="49A0E3FB" w14:textId="77777777">
        <w:tc>
          <w:tcPr>
            <w:tcW w:w="1995" w:type="dxa"/>
            <w:shd w:val="clear" w:color="auto" w:fill="auto"/>
          </w:tcPr>
          <w:p w14:paraId="515594D6"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Sasniedzamā vērtība</w:t>
            </w:r>
            <w:r w:rsidRPr="009B4709">
              <w:rPr>
                <w:rFonts w:ascii="Times New Roman" w:eastAsia="Times New Roman" w:hAnsi="Times New Roman" w:cs="Times New Roman"/>
              </w:rPr>
              <w:t xml:space="preserve"> uz 31.12.2029.</w:t>
            </w:r>
          </w:p>
        </w:tc>
        <w:tc>
          <w:tcPr>
            <w:tcW w:w="7072" w:type="dxa"/>
            <w:shd w:val="clear" w:color="auto" w:fill="auto"/>
          </w:tcPr>
          <w:p w14:paraId="5B3BC2B0" w14:textId="5C161E68"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 xml:space="preserve">9216 </w:t>
            </w:r>
            <w:r w:rsidRPr="009B4709">
              <w:rPr>
                <w:rFonts w:ascii="Times New Roman" w:hAnsi="Times New Roman" w:cs="Times New Roman"/>
              </w:rPr>
              <w:t xml:space="preserve">     </w:t>
            </w:r>
          </w:p>
          <w:p w14:paraId="1EA8B7D3" w14:textId="77777777" w:rsidR="00837B3D" w:rsidRPr="009B4709" w:rsidRDefault="00837B3D">
            <w:pPr>
              <w:rPr>
                <w:rFonts w:ascii="Times New Roman" w:eastAsia="Times New Roman" w:hAnsi="Times New Roman" w:cs="Times New Roman"/>
              </w:rPr>
            </w:pPr>
          </w:p>
        </w:tc>
      </w:tr>
      <w:tr w:rsidR="00837B3D" w:rsidRPr="009B4709" w14:paraId="49538E2A" w14:textId="77777777">
        <w:tc>
          <w:tcPr>
            <w:tcW w:w="1995" w:type="dxa"/>
            <w:vMerge w:val="restart"/>
            <w:shd w:val="clear" w:color="auto" w:fill="auto"/>
          </w:tcPr>
          <w:p w14:paraId="3C56F537"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Pieņēmumi un aprēķini</w:t>
            </w:r>
            <w:r w:rsidRPr="009B4709">
              <w:rPr>
                <w:rFonts w:ascii="Times New Roman" w:eastAsia="Times New Roman" w:hAnsi="Times New Roman" w:cs="Times New Roman"/>
                <w:b/>
                <w:vertAlign w:val="superscript"/>
              </w:rPr>
              <w:footnoteReference w:id="8"/>
            </w:r>
          </w:p>
          <w:p w14:paraId="6F0A216F" w14:textId="77777777" w:rsidR="00837B3D" w:rsidRPr="009B4709" w:rsidRDefault="00837B3D">
            <w:pPr>
              <w:jc w:val="both"/>
              <w:rPr>
                <w:rFonts w:ascii="Times New Roman" w:eastAsia="Times New Roman" w:hAnsi="Times New Roman" w:cs="Times New Roman"/>
              </w:rPr>
            </w:pPr>
          </w:p>
        </w:tc>
        <w:tc>
          <w:tcPr>
            <w:tcW w:w="7072" w:type="dxa"/>
            <w:shd w:val="clear" w:color="auto" w:fill="auto"/>
          </w:tcPr>
          <w:p w14:paraId="72B19316"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Kritēriji rādītāju izvēlei</w:t>
            </w:r>
          </w:p>
          <w:p w14:paraId="2164A543"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D24AEF8" w14:textId="77777777" w:rsidR="00837B3D" w:rsidRPr="009B4709" w:rsidRDefault="003F19FB">
            <w:pPr>
              <w:numPr>
                <w:ilvl w:val="0"/>
                <w:numId w:val="4"/>
              </w:numPr>
              <w:jc w:val="both"/>
              <w:rPr>
                <w:rFonts w:ascii="Times New Roman" w:eastAsia="Times New Roman" w:hAnsi="Times New Roman" w:cs="Times New Roman"/>
              </w:rPr>
            </w:pPr>
            <w:r w:rsidRPr="009B4709">
              <w:rPr>
                <w:rFonts w:ascii="Times New Roman" w:eastAsia="Times New Roman" w:hAnsi="Times New Roman" w:cs="Times New Roman"/>
                <w:b/>
              </w:rPr>
              <w:t>Sasaiste</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ar plānotajiem ieguldījumiem</w:t>
            </w:r>
            <w:r w:rsidRPr="009B4709">
              <w:rPr>
                <w:rFonts w:ascii="Times New Roman" w:eastAsia="Times New Roman" w:hAnsi="Times New Roman" w:cs="Times New Roman"/>
              </w:rPr>
              <w:t xml:space="preserve">. Rādītāju izvēlē tika ņemts vērā, vai izvēlētais rādītājs var atspoguļot rezultātus un ietekmi, ko radīs veiktie ieguldījumi. </w:t>
            </w:r>
          </w:p>
          <w:p w14:paraId="73591956" w14:textId="77777777" w:rsidR="00837B3D" w:rsidRPr="009B4709" w:rsidRDefault="003F19FB">
            <w:pPr>
              <w:numPr>
                <w:ilvl w:val="0"/>
                <w:numId w:val="4"/>
              </w:numPr>
              <w:jc w:val="both"/>
              <w:rPr>
                <w:rFonts w:ascii="Times New Roman" w:eastAsia="Times New Roman" w:hAnsi="Times New Roman" w:cs="Times New Roman"/>
              </w:rPr>
            </w:pPr>
            <w:r w:rsidRPr="009B4709">
              <w:rPr>
                <w:rFonts w:ascii="Times New Roman" w:eastAsia="Times New Roman" w:hAnsi="Times New Roman" w:cs="Times New Roman"/>
                <w:b/>
              </w:rPr>
              <w:lastRenderedPageBreak/>
              <w:t>Būtiskums</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attiecībā uz plānotajiem ieguldījumiem</w:t>
            </w:r>
            <w:r w:rsidRPr="009B4709">
              <w:rPr>
                <w:rFonts w:ascii="Times New Roman" w:eastAsia="Times New Roman" w:hAnsi="Times New Roman" w:cs="Times New Roman"/>
              </w:rPr>
              <w:t>. Tai skaitā tika apzināts, vai izvēlētais rādītājs atspoguļo pietiekami būtisku apjomu no SAM ietvaros plānotajām darbībām, gadījumos, kad viena SAM ietvaros plānoto darbību klāsts ir gana plašs.</w:t>
            </w:r>
          </w:p>
          <w:p w14:paraId="3C2DEFC1" w14:textId="77777777" w:rsidR="00837B3D" w:rsidRPr="009B4709" w:rsidRDefault="003F19FB">
            <w:pPr>
              <w:numPr>
                <w:ilvl w:val="0"/>
                <w:numId w:val="4"/>
              </w:numPr>
              <w:jc w:val="both"/>
              <w:rPr>
                <w:rFonts w:ascii="Times New Roman" w:eastAsia="Times New Roman" w:hAnsi="Times New Roman" w:cs="Times New Roman"/>
              </w:rPr>
            </w:pPr>
            <w:r w:rsidRPr="009B4709">
              <w:rPr>
                <w:rFonts w:ascii="Times New Roman" w:eastAsia="Times New Roman" w:hAnsi="Times New Roman" w:cs="Times New Roman"/>
                <w:b/>
              </w:rPr>
              <w:t>Datu pieejamība</w:t>
            </w:r>
            <w:r w:rsidRPr="009B4709">
              <w:rPr>
                <w:rFonts w:ascii="Times New Roman" w:eastAsia="Times New Roman" w:hAnsi="Times New Roman" w:cs="Times New Roman"/>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9B4709" w14:paraId="5E2534C4" w14:textId="77777777">
        <w:tc>
          <w:tcPr>
            <w:tcW w:w="1995" w:type="dxa"/>
            <w:vMerge/>
            <w:shd w:val="clear" w:color="auto" w:fill="auto"/>
          </w:tcPr>
          <w:p w14:paraId="2581ACF0"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072" w:type="dxa"/>
            <w:shd w:val="clear" w:color="auto" w:fill="auto"/>
          </w:tcPr>
          <w:p w14:paraId="7AD43831"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Informācijas avots</w:t>
            </w:r>
            <w:r w:rsidRPr="009B4709">
              <w:rPr>
                <w:rFonts w:ascii="Times New Roman" w:eastAsia="Times New Roman" w:hAnsi="Times New Roman" w:cs="Times New Roman"/>
                <w:b/>
                <w:vertAlign w:val="superscript"/>
              </w:rPr>
              <w:footnoteReference w:id="9"/>
            </w:r>
          </w:p>
          <w:p w14:paraId="0A161919"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Tiks izmantoti V</w:t>
            </w:r>
            <w:r w:rsidRPr="009B4709">
              <w:rPr>
                <w:rFonts w:ascii="Times New Roman" w:eastAsia="Times New Roman" w:hAnsi="Times New Roman" w:cs="Times New Roman"/>
                <w:highlight w:val="white"/>
              </w:rPr>
              <w:t xml:space="preserve">alsts ieņēmumu dienesta dati, lai pārliecinātos  par personu </w:t>
            </w:r>
            <w:r w:rsidRPr="009B4709">
              <w:rPr>
                <w:rFonts w:ascii="Times New Roman" w:eastAsia="Times New Roman" w:hAnsi="Times New Roman" w:cs="Times New Roman"/>
              </w:rPr>
              <w:t>ieņemamo amatu, noslodzi, darba samaksu; tiks veikta personu anketēšana par izmaiņām darba pienākumos/ uzdevumos; dati par sasniegtajām rādītāja vērtībām būs pieejami KPVIS</w:t>
            </w:r>
            <w:r w:rsidR="002A5984" w:rsidRPr="009B4709">
              <w:rPr>
                <w:rFonts w:ascii="Times New Roman" w:eastAsia="Times New Roman" w:hAnsi="Times New Roman" w:cs="Times New Roman"/>
              </w:rPr>
              <w:t>.</w:t>
            </w:r>
          </w:p>
          <w:p w14:paraId="45A7F5AC" w14:textId="77777777" w:rsidR="002A5984" w:rsidRPr="009B4709" w:rsidRDefault="002A5984">
            <w:pPr>
              <w:pBdr>
                <w:top w:val="nil"/>
                <w:left w:val="nil"/>
                <w:bottom w:val="nil"/>
                <w:right w:val="nil"/>
                <w:between w:val="nil"/>
              </w:pBdr>
              <w:jc w:val="both"/>
              <w:rPr>
                <w:rFonts w:ascii="Times New Roman" w:eastAsia="Times New Roman" w:hAnsi="Times New Roman" w:cs="Times New Roman"/>
              </w:rPr>
            </w:pPr>
          </w:p>
          <w:p w14:paraId="3A7CBB2B" w14:textId="39030B7D" w:rsidR="002A5984" w:rsidRPr="009B4709" w:rsidRDefault="002A5984">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9B4709" w14:paraId="7A1D71E6" w14:textId="77777777">
        <w:tc>
          <w:tcPr>
            <w:tcW w:w="1995" w:type="dxa"/>
            <w:vMerge/>
            <w:shd w:val="clear" w:color="auto" w:fill="auto"/>
          </w:tcPr>
          <w:p w14:paraId="54661C5E"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072" w:type="dxa"/>
            <w:shd w:val="clear" w:color="auto" w:fill="auto"/>
          </w:tcPr>
          <w:p w14:paraId="6C5B21D4"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Veiktie aprēķini un pieņēmumi, kas izmantoti aprēķiniem</w:t>
            </w:r>
          </w:p>
          <w:p w14:paraId="7F2DC07E" w14:textId="56DEB69B" w:rsidR="00837B3D" w:rsidRPr="009B4709" w:rsidRDefault="003F19FB">
            <w:pPr>
              <w:jc w:val="both"/>
              <w:rPr>
                <w:rFonts w:ascii="Times New Roman" w:eastAsia="Times New Roman" w:hAnsi="Times New Roman" w:cs="Times New Roman"/>
                <w:bCs/>
              </w:rPr>
            </w:pPr>
            <w:r w:rsidRPr="009B4709">
              <w:rPr>
                <w:rFonts w:ascii="Times New Roman" w:eastAsia="Times New Roman" w:hAnsi="Times New Roman" w:cs="Times New Roman"/>
                <w:b/>
              </w:rPr>
              <w:t>Rādītāja atsauces vērtības skaidrojums</w:t>
            </w:r>
            <w:r w:rsidRPr="009B4709">
              <w:rPr>
                <w:rFonts w:ascii="Times New Roman" w:eastAsia="Times New Roman" w:hAnsi="Times New Roman" w:cs="Times New Roman"/>
                <w:bCs/>
              </w:rPr>
              <w:t>: Atsauces  vērtība ir  8.4.1.SAM “Pilnveidot nodarbināto personu profesionālo kompetenci” projekta dalībnieki – 222 nodarbinātie pieaugušie vecumā no 25 gadiem zemas kvalifikācijas profesijās</w:t>
            </w:r>
            <w:r w:rsidRPr="009B4709">
              <w:rPr>
                <w:rFonts w:ascii="Times New Roman" w:eastAsia="Times New Roman" w:hAnsi="Times New Roman" w:cs="Times New Roman"/>
                <w:bCs/>
                <w:vertAlign w:val="superscript"/>
              </w:rPr>
              <w:footnoteReference w:id="10"/>
            </w:r>
            <w:r w:rsidRPr="009B4709">
              <w:rPr>
                <w:rFonts w:ascii="Times New Roman" w:eastAsia="Times New Roman" w:hAnsi="Times New Roman" w:cs="Times New Roman"/>
                <w:bCs/>
              </w:rPr>
              <w:t xml:space="preserve">, kā arī 453 nodarbinātie vecumā no 25 gadiem zemas kvalifikācijas profesijās, kuri piedalījās “Nodarbināto pieaugušo ar zemu kvalifikāciju efektīvākas iesaistes mācībās </w:t>
            </w:r>
            <w:proofErr w:type="spellStart"/>
            <w:r w:rsidRPr="009B4709">
              <w:rPr>
                <w:rFonts w:ascii="Times New Roman" w:eastAsia="Times New Roman" w:hAnsi="Times New Roman" w:cs="Times New Roman"/>
                <w:bCs/>
              </w:rPr>
              <w:t>izvērtējumā</w:t>
            </w:r>
            <w:proofErr w:type="spellEnd"/>
            <w:r w:rsidRPr="009B4709">
              <w:rPr>
                <w:rFonts w:ascii="Times New Roman" w:eastAsia="Times New Roman" w:hAnsi="Times New Roman" w:cs="Times New Roman"/>
                <w:bCs/>
              </w:rPr>
              <w:t xml:space="preserve">” (identifikācijas numurs: FM2019/48), un kuri laika periodā no 2017.gada līdz 2019.gadam saņēmuši mācību atbalstu, un par kuriem iegūti dati par apgūto mācību </w:t>
            </w:r>
            <w:proofErr w:type="spellStart"/>
            <w:r w:rsidRPr="009B4709">
              <w:rPr>
                <w:rFonts w:ascii="Times New Roman" w:eastAsia="Times New Roman" w:hAnsi="Times New Roman" w:cs="Times New Roman"/>
                <w:bCs/>
              </w:rPr>
              <w:t>ietkemi</w:t>
            </w:r>
            <w:proofErr w:type="spellEnd"/>
            <w:r w:rsidRPr="009B4709">
              <w:rPr>
                <w:rFonts w:ascii="Times New Roman" w:eastAsia="Times New Roman" w:hAnsi="Times New Roman" w:cs="Times New Roman"/>
                <w:bCs/>
              </w:rPr>
              <w:t xml:space="preserve"> uz personu darba apstākļiem.</w:t>
            </w:r>
          </w:p>
          <w:p w14:paraId="193E92FE" w14:textId="3F9570C3"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 xml:space="preserve">Sasniedzamās rādītāja vērtības uz 31.12.2029. skaidrojums: </w:t>
            </w:r>
            <w:r w:rsidRPr="009B4709">
              <w:rPr>
                <w:rFonts w:ascii="Times New Roman" w:eastAsia="Times New Roman" w:hAnsi="Times New Roman" w:cs="Times New Roman"/>
              </w:rPr>
              <w:t>Radītājā atspoguļo visus tos 4.2.4.1 pasākuma un 4.2.4.2. pasākuma nodarbinātos, kas būs saņēmuši atbalstu mācībām</w:t>
            </w:r>
            <w:r w:rsidRPr="009B4709">
              <w:rPr>
                <w:rFonts w:ascii="Times New Roman" w:hAnsi="Times New Roman" w:cs="Times New Roman"/>
              </w:rPr>
              <w:t xml:space="preserve"> </w:t>
            </w:r>
            <w:r w:rsidRPr="009B4709">
              <w:rPr>
                <w:rFonts w:ascii="Times New Roman" w:eastAsia="Times New Roman" w:hAnsi="Times New Roman" w:cs="Times New Roman"/>
              </w:rPr>
              <w:t>(profesionālās pilnveides programmu apguve, modulārās profesionālās izglītības programmas moduļa vai moduļu kopas, studiju moduļa vai studiju kursu augstskolā vai koledžā apguve, vai individuālas mācības darba vietā, kā arī profesionālās tālākizglītības programmu apguve). Vienlaikus paredzot, ka 4.2.4.1. pasākuma mācībās tiktu nodrošināta 21 800 nodarbināto iesaiste un 15 % no tiem mācībās iesaistīsies atkārtoti, attiecīgi pasākuma iesaistot 18 088 unikālas personas, savukārt 4.2.4.2.pasākuma ietvaros mācību pasākumos tiktu nodrošināta 35 000 nodarbināto iesaiste, no kuriem aptuveni 20% tiktu iesaistīti atkārtoti, piedaloties kādā citā mācību programmā, attiecīgi visā projekta īstenošanas periodā tiktu iesaistīta 28 000 unikāla persona, tādejādi kopējo unikālo mācībās iesaistāmo personu skaits 4.2.4.SAM veido 46 088.</w:t>
            </w:r>
          </w:p>
          <w:p w14:paraId="1099DF6F" w14:textId="048AC2FC"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Sasniedzamās vērtības aprēķinā un noteikšanā ņemti vērā 8.4.1.specifiskā atbalsta mērķa “Pilnveidot nodarbināto personu profesionālo kompetenci” rezultāti un dati no “Nodarbināto pieaugušo ar zemu kvalifikāciju efektīvākas iesaistes mācībās izvērtējuma” (identifikācijas numurs: FM2019/48), kurā 19% aptaujas dalībnieku norādījuši, ka sešus mēnešus pēc mācībām viņiem ir uzlabojies ieņemamais amats/profesija, 28% norādījuši, ka viņiem ir uzlabojušies/ paaugstinājušies darba pienākumi/ uzdevumi, savukārt 28% dalībnieku ir labāka darba samaksa. Rādītāja aprēķinā pieņēmums, ka aptuveni 25</w:t>
            </w:r>
            <w:r w:rsidRPr="009B4709">
              <w:rPr>
                <w:rFonts w:ascii="Times New Roman" w:hAnsi="Times New Roman" w:cs="Times New Roman"/>
              </w:rPr>
              <w:t xml:space="preserve">     </w:t>
            </w:r>
            <w:r w:rsidRPr="009B4709">
              <w:rPr>
                <w:rFonts w:ascii="Times New Roman" w:eastAsia="Times New Roman" w:hAnsi="Times New Roman" w:cs="Times New Roman"/>
              </w:rPr>
              <w:t xml:space="preserve">% visu mācību dalībnieku sešus mēnešus pēc dalības mācībās būs uzlabojusies/paaugstinājies ieņemamais amats, darba pienākumi un/vai ir palielinājusies darba samaksa (25% no 4.2.4.1.un 4.2.4.2.pasākuma mācībās iesaistītajiem nodarinātajiem 46 088 = 9 216). </w:t>
            </w:r>
          </w:p>
        </w:tc>
      </w:tr>
      <w:tr w:rsidR="00837B3D" w:rsidRPr="009B4709" w14:paraId="213194A7" w14:textId="77777777">
        <w:tc>
          <w:tcPr>
            <w:tcW w:w="1995" w:type="dxa"/>
            <w:vMerge/>
            <w:shd w:val="clear" w:color="auto" w:fill="auto"/>
          </w:tcPr>
          <w:p w14:paraId="56A776D2"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072" w:type="dxa"/>
            <w:shd w:val="clear" w:color="auto" w:fill="auto"/>
          </w:tcPr>
          <w:p w14:paraId="71863046"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Intervences loģika</w:t>
            </w:r>
          </w:p>
          <w:p w14:paraId="73E48790" w14:textId="7E62B475" w:rsidR="00837B3D" w:rsidRPr="009B4709" w:rsidRDefault="003F19FB" w:rsidP="00B419FA">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rPr>
              <w:t>EE</w:t>
            </w:r>
            <w:r w:rsidRPr="009B4709">
              <w:rPr>
                <w:rFonts w:ascii="Times New Roman" w:eastAsia="Times New Roman" w:hAnsi="Times New Roman" w:cs="Times New Roman"/>
              </w:rPr>
              <w:t xml:space="preserve">CR06 tiek piemērots attiecībā uz plānotajiem 4.2.4.SAM ieguldījumiem nodarbināto profesionālās kompetences pilnveidei un zināšanu un prasmju uzlabošanai, lai izvērtētu  to situāciju darba tirgū pēc mācību pabeigšanas.  </w:t>
            </w:r>
          </w:p>
        </w:tc>
      </w:tr>
      <w:tr w:rsidR="00837B3D" w:rsidRPr="009B4709" w14:paraId="24E68B8E" w14:textId="77777777">
        <w:tc>
          <w:tcPr>
            <w:tcW w:w="1995" w:type="dxa"/>
            <w:vMerge/>
            <w:shd w:val="clear" w:color="auto" w:fill="auto"/>
          </w:tcPr>
          <w:p w14:paraId="06208F88"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072" w:type="dxa"/>
            <w:shd w:val="clear" w:color="auto" w:fill="auto"/>
          </w:tcPr>
          <w:p w14:paraId="2A2F051C"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Iespējamie riski</w:t>
            </w:r>
          </w:p>
          <w:p w14:paraId="68E3DF8E" w14:textId="77777777" w:rsidR="00837B3D" w:rsidRPr="009B4709" w:rsidRDefault="003F19FB">
            <w:pPr>
              <w:numPr>
                <w:ilvl w:val="0"/>
                <w:numId w:val="1"/>
              </w:num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color w:val="000000"/>
              </w:rPr>
              <w:t xml:space="preserve">Darbinieki iesāk, bet nepabeidz mācības. Lai mazinātu mācību pārtraukšanas risku, nodarbinātajiem tiks nodrošināti papildu atbalsta pasākumi, piemēram, segti ceļa izdevumi nokļūšanai uz/no mācību norises vietu, tiks nodrošinātas </w:t>
            </w:r>
            <w:r w:rsidRPr="009B4709">
              <w:rPr>
                <w:rFonts w:ascii="Times New Roman" w:eastAsia="Times New Roman" w:hAnsi="Times New Roman" w:cs="Times New Roman"/>
                <w:color w:val="000000"/>
              </w:rPr>
              <w:lastRenderedPageBreak/>
              <w:t xml:space="preserve">karjeras konsultācijas/ profilēšana piemērotāko mācību noteikšanai un izvēlei.  </w:t>
            </w:r>
            <w:r w:rsidRPr="009B4709">
              <w:rPr>
                <w:rFonts w:ascii="Times New Roman" w:eastAsia="Times New Roman" w:hAnsi="Times New Roman" w:cs="Times New Roman"/>
                <w:i/>
                <w:color w:val="000000"/>
              </w:rPr>
              <w:t xml:space="preserve"> </w:t>
            </w:r>
          </w:p>
          <w:p w14:paraId="0904495E" w14:textId="77777777" w:rsidR="00837B3D" w:rsidRPr="009B4709" w:rsidRDefault="003F19FB">
            <w:pPr>
              <w:numPr>
                <w:ilvl w:val="0"/>
                <w:numId w:val="1"/>
              </w:num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color w:val="000000"/>
              </w:rPr>
              <w:t xml:space="preserve">Nav iespējams iegūt datus/ informāciju no VID par personu nodarbinātības statusu un nodarbinātības situāciju sešos mēnešos pēc mācību pabeigšanas. Lai iegūtu datus no VID tiks slēgta starpresoru vienošanās par datu pieejamību. </w:t>
            </w:r>
          </w:p>
          <w:p w14:paraId="047F5B84" w14:textId="77777777" w:rsidR="00837B3D" w:rsidRPr="009B4709" w:rsidRDefault="003F19FB">
            <w:pPr>
              <w:numPr>
                <w:ilvl w:val="0"/>
                <w:numId w:val="1"/>
              </w:num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color w:val="000000"/>
              </w:rPr>
              <w:t>Problēmas ar datu ticamību, ja darba apstākļu/situācijas uzlabojums tiek skatīts atbilstoši mācību dalībnieku pašvērtējumam/anketām.</w:t>
            </w:r>
          </w:p>
        </w:tc>
      </w:tr>
      <w:tr w:rsidR="00837B3D" w:rsidRPr="009B4709" w14:paraId="1CF692CB" w14:textId="77777777">
        <w:tc>
          <w:tcPr>
            <w:tcW w:w="1995" w:type="dxa"/>
            <w:shd w:val="clear" w:color="auto" w:fill="auto"/>
          </w:tcPr>
          <w:p w14:paraId="3B848DB2"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lastRenderedPageBreak/>
              <w:t xml:space="preserve">Rādītāja sasniegšana </w:t>
            </w:r>
          </w:p>
        </w:tc>
        <w:tc>
          <w:tcPr>
            <w:tcW w:w="7072" w:type="dxa"/>
            <w:shd w:val="clear" w:color="auto" w:fill="auto"/>
          </w:tcPr>
          <w:p w14:paraId="673CA799" w14:textId="77777777" w:rsidR="00837B3D" w:rsidRPr="009B4709" w:rsidRDefault="003F19FB">
            <w:pPr>
              <w:jc w:val="both"/>
              <w:rPr>
                <w:rFonts w:ascii="Times New Roman" w:eastAsia="Times New Roman" w:hAnsi="Times New Roman" w:cs="Times New Roman"/>
                <w:i/>
              </w:rPr>
            </w:pPr>
            <w:r w:rsidRPr="009B4709">
              <w:rPr>
                <w:rFonts w:ascii="Times New Roman" w:eastAsia="Times New Roman" w:hAnsi="Times New Roman" w:cs="Times New Roman"/>
              </w:rPr>
              <w:t xml:space="preserve">Rādītājs ir uzskatāms par sasniegtu, kad nodarbinātā persona ir saņēmusi atbalstu </w:t>
            </w:r>
            <w:r w:rsidRPr="009B4709">
              <w:rPr>
                <w:rFonts w:ascii="Times New Roman" w:hAnsi="Times New Roman" w:cs="Times New Roman"/>
              </w:rPr>
              <w:t xml:space="preserve">     </w:t>
            </w:r>
            <w:r w:rsidRPr="009B4709">
              <w:rPr>
                <w:rFonts w:ascii="Times New Roman" w:eastAsia="Times New Roman" w:hAnsi="Times New Roman" w:cs="Times New Roman"/>
              </w:rPr>
              <w:t xml:space="preserve"> mācību apguvei un sešu mēnešu laikā pēc mācību pabeigšanas tiek gūta pārliecība/konstatēts, ka personai ir uzlabojusies/paaugstinājies ieņemamais amats, darba pienākumi un/vai ir palielinājusies darba samaksa salīdzinājumā ar identificēto personas amatu, darba pienākumu vai darba samaksu uz iesaistes laiku atbalsta pasākumā.</w:t>
            </w:r>
          </w:p>
        </w:tc>
      </w:tr>
    </w:tbl>
    <w:p w14:paraId="3A6A330A" w14:textId="77777777" w:rsidR="00837B3D" w:rsidRPr="009B4709" w:rsidRDefault="00837B3D">
      <w:pPr>
        <w:spacing w:after="0" w:line="240" w:lineRule="auto"/>
        <w:ind w:firstLine="720"/>
        <w:rPr>
          <w:rFonts w:ascii="Times New Roman" w:eastAsia="Times New Roman" w:hAnsi="Times New Roman" w:cs="Times New Roman"/>
          <w:sz w:val="20"/>
          <w:szCs w:val="20"/>
        </w:rPr>
      </w:pPr>
    </w:p>
    <w:p w14:paraId="1734D071" w14:textId="77777777" w:rsidR="00837B3D" w:rsidRPr="009B4709" w:rsidRDefault="00837B3D">
      <w:pPr>
        <w:spacing w:after="0" w:line="240" w:lineRule="auto"/>
        <w:rPr>
          <w:rFonts w:ascii="Times New Roman" w:eastAsia="Times New Roman" w:hAnsi="Times New Roman" w:cs="Times New Roman"/>
          <w:sz w:val="20"/>
          <w:szCs w:val="20"/>
        </w:rPr>
      </w:pPr>
    </w:p>
    <w:tbl>
      <w:tblPr>
        <w:tblStyle w:val="afa"/>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305"/>
      </w:tblGrid>
      <w:tr w:rsidR="00837B3D" w:rsidRPr="009B4709" w14:paraId="07841A93" w14:textId="77777777" w:rsidTr="00B419FA">
        <w:tc>
          <w:tcPr>
            <w:tcW w:w="198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602D2F4E"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b/>
                <w:color w:val="000000"/>
              </w:rPr>
              <w:t>Rādītāja Nr.</w:t>
            </w:r>
            <w:r w:rsidRPr="009B4709">
              <w:rPr>
                <w:rFonts w:ascii="Times New Roman" w:eastAsia="Times New Roman" w:hAnsi="Times New Roman" w:cs="Times New Roman"/>
                <w:color w:val="000000"/>
              </w:rPr>
              <w:t xml:space="preserve"> (ID)</w:t>
            </w:r>
          </w:p>
        </w:tc>
        <w:tc>
          <w:tcPr>
            <w:tcW w:w="730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407C9C47" w14:textId="77777777" w:rsidR="00837B3D" w:rsidRPr="009B4709" w:rsidRDefault="003F19FB">
            <w:pPr>
              <w:pBdr>
                <w:top w:val="nil"/>
                <w:left w:val="nil"/>
                <w:bottom w:val="nil"/>
                <w:right w:val="nil"/>
                <w:between w:val="nil"/>
              </w:pBdr>
              <w:rPr>
                <w:rFonts w:ascii="Times New Roman" w:eastAsia="Times New Roman" w:hAnsi="Times New Roman" w:cs="Times New Roman"/>
                <w:b/>
                <w:color w:val="000000"/>
              </w:rPr>
            </w:pPr>
            <w:r w:rsidRPr="009B4709">
              <w:rPr>
                <w:rFonts w:ascii="Times New Roman" w:eastAsia="Times New Roman" w:hAnsi="Times New Roman" w:cs="Times New Roman"/>
                <w:b/>
              </w:rPr>
              <w:t>EECR03</w:t>
            </w:r>
          </w:p>
        </w:tc>
      </w:tr>
      <w:tr w:rsidR="00837B3D" w:rsidRPr="009B4709" w14:paraId="0DE3A303"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C3784"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color w:val="000000"/>
              </w:rPr>
            </w:pPr>
            <w:r w:rsidRPr="009B4709">
              <w:rPr>
                <w:rFonts w:ascii="Times New Roman" w:eastAsia="Times New Roman" w:hAnsi="Times New Roman" w:cs="Times New Roman"/>
                <w:b/>
                <w:color w:val="000000"/>
              </w:rPr>
              <w:t>Rādītāja nosaukums</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AB30B" w14:textId="68826FEB" w:rsidR="00837B3D" w:rsidRPr="009B4709" w:rsidRDefault="00346192">
            <w:pPr>
              <w:pBdr>
                <w:top w:val="nil"/>
                <w:left w:val="nil"/>
                <w:bottom w:val="nil"/>
                <w:right w:val="nil"/>
                <w:between w:val="nil"/>
              </w:pBdr>
              <w:rPr>
                <w:rFonts w:ascii="Times New Roman" w:eastAsia="Times New Roman" w:hAnsi="Times New Roman" w:cs="Times New Roman"/>
                <w:color w:val="000000"/>
              </w:rPr>
            </w:pPr>
            <w:r w:rsidRPr="009B4709">
              <w:rPr>
                <w:rFonts w:ascii="Times New Roman" w:eastAsia="Times New Roman" w:hAnsi="Times New Roman" w:cs="Times New Roman"/>
              </w:rPr>
              <w:t>Dalībnieki, kuri pēc dalības pārtraukšanas ir ieguvuši kvalifikāciju</w:t>
            </w:r>
          </w:p>
        </w:tc>
      </w:tr>
      <w:tr w:rsidR="00837B3D" w:rsidRPr="009B4709" w14:paraId="04DBC0F8"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160DC"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b/>
                <w:color w:val="000000"/>
              </w:rPr>
            </w:pPr>
            <w:r w:rsidRPr="009B4709">
              <w:rPr>
                <w:rFonts w:ascii="Times New Roman" w:eastAsia="Times New Roman" w:hAnsi="Times New Roman" w:cs="Times New Roman"/>
                <w:b/>
              </w:rPr>
              <w:t xml:space="preserve">Rādītāja definīcija </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DCFA7"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Personas, kas saņēmušas ESF + atbalstu un ieguvušas kvalifikāciju pēc ESF + atbalsta saņemšanas.</w:t>
            </w:r>
          </w:p>
          <w:p w14:paraId="4DB4440F" w14:textId="77777777" w:rsidR="00837B3D" w:rsidRPr="009B4709" w:rsidRDefault="003F19FB">
            <w:pPr>
              <w:rPr>
                <w:rFonts w:ascii="Times New Roman" w:eastAsia="Times New Roman" w:hAnsi="Times New Roman" w:cs="Times New Roman"/>
              </w:rPr>
            </w:pPr>
            <w:r w:rsidRPr="009B4709">
              <w:rPr>
                <w:rFonts w:ascii="Times New Roman" w:eastAsia="Times New Roman" w:hAnsi="Times New Roman" w:cs="Times New Roman"/>
              </w:rPr>
              <w:t>Kvalifikācija ir formāls vērtēšanas un apstiprināšanas procesa rezultāts, kas tiek iegūts, kad kompetentā iestāde nosaka, ka indivīds ir sasniedzis mācīšanās rezultātus atbilstoši noteiktajiem standartiem.</w:t>
            </w:r>
          </w:p>
          <w:p w14:paraId="17A3E02C" w14:textId="77777777" w:rsidR="00837B3D" w:rsidRPr="009B4709" w:rsidRDefault="003F19FB">
            <w:pPr>
              <w:pBdr>
                <w:top w:val="nil"/>
                <w:left w:val="nil"/>
                <w:bottom w:val="nil"/>
                <w:right w:val="nil"/>
                <w:between w:val="nil"/>
              </w:pBdr>
              <w:rPr>
                <w:rFonts w:ascii="Times New Roman" w:eastAsia="Times New Roman" w:hAnsi="Times New Roman" w:cs="Times New Roman"/>
              </w:rPr>
            </w:pPr>
            <w:r w:rsidRPr="009B4709">
              <w:rPr>
                <w:rFonts w:ascii="Times New Roman" w:eastAsia="Times New Roman" w:hAnsi="Times New Roman" w:cs="Times New Roman"/>
              </w:rPr>
              <w:t xml:space="preserve">Avots: Eiropas Komisija, Eiropas kvalifikāciju </w:t>
            </w:r>
            <w:proofErr w:type="spellStart"/>
            <w:r w:rsidRPr="009B4709">
              <w:rPr>
                <w:rFonts w:ascii="Times New Roman" w:eastAsia="Times New Roman" w:hAnsi="Times New Roman" w:cs="Times New Roman"/>
              </w:rPr>
              <w:t>ietvarstruktūra</w:t>
            </w:r>
            <w:proofErr w:type="spellEnd"/>
            <w:r w:rsidRPr="009B4709">
              <w:rPr>
                <w:rFonts w:ascii="Times New Roman" w:eastAsia="Times New Roman" w:hAnsi="Times New Roman" w:cs="Times New Roman"/>
              </w:rPr>
              <w:t xml:space="preserve"> - https://ec.europa.eu/ploteus/glossary.</w:t>
            </w:r>
            <w:r w:rsidRPr="009B4709">
              <w:rPr>
                <w:rFonts w:ascii="Times New Roman" w:eastAsia="Times New Roman" w:hAnsi="Times New Roman" w:cs="Times New Roman"/>
                <w:vertAlign w:val="superscript"/>
              </w:rPr>
              <w:footnoteReference w:id="11"/>
            </w:r>
          </w:p>
        </w:tc>
      </w:tr>
      <w:tr w:rsidR="00837B3D" w:rsidRPr="009B4709" w14:paraId="193BAF1A"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69A6B"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Rādītāja veids</w:t>
            </w:r>
            <w:r w:rsidRPr="009B4709">
              <w:rPr>
                <w:rFonts w:ascii="Times New Roman" w:eastAsia="Times New Roman" w:hAnsi="Times New Roman" w:cs="Times New Roman"/>
                <w:color w:val="000000"/>
              </w:rPr>
              <w:t xml:space="preserve"> </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F0125" w14:textId="77777777" w:rsidR="00837B3D" w:rsidRPr="009B4709" w:rsidRDefault="003F19FB">
            <w:pPr>
              <w:pBdr>
                <w:top w:val="nil"/>
                <w:left w:val="nil"/>
                <w:bottom w:val="nil"/>
                <w:right w:val="nil"/>
                <w:between w:val="nil"/>
              </w:pBdr>
              <w:rPr>
                <w:rFonts w:ascii="Times New Roman" w:eastAsia="Times New Roman" w:hAnsi="Times New Roman" w:cs="Times New Roman"/>
                <w:color w:val="000000"/>
              </w:rPr>
            </w:pPr>
            <w:r w:rsidRPr="009B4709">
              <w:rPr>
                <w:rFonts w:ascii="Times New Roman" w:eastAsia="Times New Roman" w:hAnsi="Times New Roman" w:cs="Times New Roman"/>
                <w:color w:val="000000"/>
              </w:rPr>
              <w:t>Rezultāta rādītājs</w:t>
            </w:r>
          </w:p>
        </w:tc>
      </w:tr>
      <w:tr w:rsidR="00837B3D" w:rsidRPr="009B4709" w14:paraId="39281319"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36F0"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Rādītāja mērvienība</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D5B65" w14:textId="77777777" w:rsidR="00837B3D" w:rsidRPr="009B4709" w:rsidRDefault="003F19FB">
            <w:pPr>
              <w:pBdr>
                <w:top w:val="nil"/>
                <w:left w:val="nil"/>
                <w:bottom w:val="nil"/>
                <w:right w:val="nil"/>
                <w:between w:val="nil"/>
              </w:pBdr>
              <w:rPr>
                <w:rFonts w:ascii="Times New Roman" w:eastAsia="Times New Roman" w:hAnsi="Times New Roman" w:cs="Times New Roman"/>
                <w:color w:val="000000"/>
              </w:rPr>
            </w:pPr>
            <w:r w:rsidRPr="009B4709">
              <w:rPr>
                <w:rFonts w:ascii="Times New Roman" w:eastAsia="Times New Roman" w:hAnsi="Times New Roman" w:cs="Times New Roman"/>
              </w:rPr>
              <w:t>Personu skaits</w:t>
            </w:r>
            <w:r w:rsidRPr="009B4709">
              <w:rPr>
                <w:rFonts w:ascii="Times New Roman" w:eastAsia="Times New Roman" w:hAnsi="Times New Roman" w:cs="Times New Roman"/>
                <w:vertAlign w:val="superscript"/>
              </w:rPr>
              <w:footnoteReference w:id="12"/>
            </w:r>
          </w:p>
        </w:tc>
      </w:tr>
      <w:tr w:rsidR="00837B3D" w:rsidRPr="009B4709" w14:paraId="6B2B59BC"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18504"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Atsauces vērtība</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8C99E" w14:textId="77777777" w:rsidR="00837B3D" w:rsidRPr="009B4709" w:rsidRDefault="003F19FB">
            <w:pPr>
              <w:pBdr>
                <w:top w:val="nil"/>
                <w:left w:val="nil"/>
                <w:bottom w:val="nil"/>
                <w:right w:val="nil"/>
                <w:between w:val="nil"/>
              </w:pBdr>
              <w:rPr>
                <w:rFonts w:ascii="Times New Roman" w:eastAsia="Times New Roman" w:hAnsi="Times New Roman" w:cs="Times New Roman"/>
                <w:color w:val="000000"/>
              </w:rPr>
            </w:pPr>
            <w:r w:rsidRPr="009B4709">
              <w:rPr>
                <w:rFonts w:ascii="Times New Roman" w:eastAsia="Times New Roman" w:hAnsi="Times New Roman" w:cs="Times New Roman"/>
                <w:color w:val="000000"/>
              </w:rPr>
              <w:t>38 102</w:t>
            </w:r>
            <w:r w:rsidRPr="009B4709">
              <w:rPr>
                <w:rFonts w:ascii="Times New Roman" w:eastAsia="Times New Roman" w:hAnsi="Times New Roman" w:cs="Times New Roman"/>
                <w:color w:val="000000"/>
                <w:vertAlign w:val="superscript"/>
              </w:rPr>
              <w:footnoteReference w:id="13"/>
            </w:r>
            <w:r w:rsidRPr="009B4709">
              <w:rPr>
                <w:rFonts w:ascii="Times New Roman" w:eastAsia="Times New Roman" w:hAnsi="Times New Roman" w:cs="Times New Roman"/>
                <w:color w:val="000000"/>
              </w:rPr>
              <w:t xml:space="preserve"> (2020)</w:t>
            </w:r>
          </w:p>
        </w:tc>
      </w:tr>
      <w:tr w:rsidR="00837B3D" w:rsidRPr="009B4709" w14:paraId="36F27834"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E68FF"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Starpposma vērtība</w:t>
            </w:r>
            <w:r w:rsidRPr="009B4709">
              <w:rPr>
                <w:rFonts w:ascii="Times New Roman" w:eastAsia="Times New Roman" w:hAnsi="Times New Roman" w:cs="Times New Roman"/>
                <w:color w:val="000000"/>
              </w:rPr>
              <w:t xml:space="preserve"> uz 31.12.2024.</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EE777" w14:textId="77777777" w:rsidR="00837B3D" w:rsidRPr="009B4709" w:rsidRDefault="003F19FB">
            <w:pPr>
              <w:pBdr>
                <w:top w:val="nil"/>
                <w:left w:val="nil"/>
                <w:bottom w:val="nil"/>
                <w:right w:val="nil"/>
                <w:between w:val="nil"/>
              </w:pBdr>
              <w:rPr>
                <w:rFonts w:ascii="Times New Roman" w:eastAsia="Times New Roman" w:hAnsi="Times New Roman" w:cs="Times New Roman"/>
                <w:color w:val="000000"/>
              </w:rPr>
            </w:pPr>
            <w:r w:rsidRPr="009B4709">
              <w:rPr>
                <w:rFonts w:ascii="Times New Roman" w:eastAsia="Times New Roman" w:hAnsi="Times New Roman" w:cs="Times New Roman"/>
                <w:color w:val="000000"/>
              </w:rPr>
              <w:t>N/A</w:t>
            </w:r>
          </w:p>
        </w:tc>
      </w:tr>
      <w:tr w:rsidR="00837B3D" w:rsidRPr="009B4709" w14:paraId="7360B24C"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A30AB"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Sasniedzamā vērtība</w:t>
            </w:r>
            <w:r w:rsidRPr="009B4709">
              <w:rPr>
                <w:rFonts w:ascii="Times New Roman" w:eastAsia="Times New Roman" w:hAnsi="Times New Roman" w:cs="Times New Roman"/>
                <w:color w:val="000000"/>
              </w:rPr>
              <w:t xml:space="preserve"> uz 31.12.2029.</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9D86E" w14:textId="77777777" w:rsidR="00837B3D" w:rsidRPr="009B4709" w:rsidRDefault="003F19FB">
            <w:pPr>
              <w:jc w:val="both"/>
              <w:rPr>
                <w:rFonts w:ascii="Times New Roman" w:eastAsia="Times New Roman" w:hAnsi="Times New Roman" w:cs="Times New Roman"/>
                <w:color w:val="000000"/>
              </w:rPr>
            </w:pPr>
            <w:r w:rsidRPr="009B4709">
              <w:rPr>
                <w:rFonts w:ascii="Times New Roman" w:eastAsia="Times New Roman" w:hAnsi="Times New Roman" w:cs="Times New Roman"/>
              </w:rPr>
              <w:t>37 912</w:t>
            </w:r>
          </w:p>
        </w:tc>
      </w:tr>
      <w:tr w:rsidR="00837B3D" w:rsidRPr="009B4709" w14:paraId="26625DFC" w14:textId="77777777">
        <w:tc>
          <w:tcPr>
            <w:tcW w:w="198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FA5129B"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color w:val="000000"/>
              </w:rPr>
              <w:t>Pieņēmumi un aprēķini</w:t>
            </w:r>
            <w:r w:rsidRPr="009B4709">
              <w:rPr>
                <w:rFonts w:ascii="Times New Roman" w:eastAsia="Times New Roman" w:hAnsi="Times New Roman" w:cs="Times New Roman"/>
                <w:b/>
                <w:vertAlign w:val="superscript"/>
              </w:rPr>
              <w:footnoteReference w:id="14"/>
            </w:r>
          </w:p>
          <w:p w14:paraId="5AC7AE08" w14:textId="77777777" w:rsidR="00837B3D" w:rsidRPr="009B4709" w:rsidRDefault="00837B3D">
            <w:pPr>
              <w:pBdr>
                <w:top w:val="nil"/>
                <w:left w:val="nil"/>
                <w:bottom w:val="nil"/>
                <w:right w:val="nil"/>
                <w:between w:val="nil"/>
              </w:pBdr>
              <w:jc w:val="both"/>
              <w:rPr>
                <w:rFonts w:ascii="Times New Roman" w:eastAsia="Times New Roman" w:hAnsi="Times New Roman" w:cs="Times New Roman"/>
                <w:color w:val="000000"/>
              </w:rPr>
            </w:pPr>
          </w:p>
          <w:p w14:paraId="396C4E0F" w14:textId="77777777" w:rsidR="00837B3D" w:rsidRPr="009B4709" w:rsidRDefault="00837B3D">
            <w:pPr>
              <w:pBdr>
                <w:top w:val="nil"/>
                <w:left w:val="nil"/>
                <w:bottom w:val="nil"/>
                <w:right w:val="nil"/>
                <w:between w:val="nil"/>
              </w:pBdr>
              <w:jc w:val="both"/>
              <w:rPr>
                <w:rFonts w:ascii="Times New Roman" w:eastAsia="Times New Roman" w:hAnsi="Times New Roman" w:cs="Times New Roman"/>
                <w:color w:val="000000"/>
              </w:rPr>
            </w:pP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B7789"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b/>
              </w:rPr>
              <w:t>Kritēriji rādītāju izvēlei</w:t>
            </w:r>
            <w:r w:rsidRPr="009B4709">
              <w:rPr>
                <w:rFonts w:ascii="Times New Roman" w:eastAsia="Times New Roman" w:hAnsi="Times New Roman" w:cs="Times New Roman"/>
              </w:rPr>
              <w:t xml:space="preserve"> </w:t>
            </w:r>
          </w:p>
          <w:p w14:paraId="6C256D54"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2E00FF2" w14:textId="77777777" w:rsidR="00837B3D" w:rsidRPr="009B4709" w:rsidRDefault="003F19FB">
            <w:pPr>
              <w:numPr>
                <w:ilvl w:val="0"/>
                <w:numId w:val="3"/>
              </w:numPr>
              <w:jc w:val="both"/>
              <w:rPr>
                <w:rFonts w:ascii="Times New Roman" w:eastAsia="Times New Roman" w:hAnsi="Times New Roman" w:cs="Times New Roman"/>
              </w:rPr>
            </w:pPr>
            <w:r w:rsidRPr="009B4709">
              <w:rPr>
                <w:rFonts w:ascii="Times New Roman" w:eastAsia="Times New Roman" w:hAnsi="Times New Roman" w:cs="Times New Roman"/>
                <w:b/>
              </w:rPr>
              <w:t>Sasaiste</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ar plānotajiem ieguldījumiem</w:t>
            </w:r>
            <w:r w:rsidRPr="009B4709">
              <w:rPr>
                <w:rFonts w:ascii="Times New Roman" w:eastAsia="Times New Roman" w:hAnsi="Times New Roman" w:cs="Times New Roman"/>
              </w:rPr>
              <w:t xml:space="preserve">. Rādītāju izvēlē tika ņemts vērā, vai izvēlētais rādītājs var atspoguļot rezultātus un ietekmi, ko radīs veiktie ieguldījumi. </w:t>
            </w:r>
          </w:p>
          <w:p w14:paraId="18D0AE6D" w14:textId="77777777" w:rsidR="00837B3D" w:rsidRPr="009B4709" w:rsidRDefault="003F19FB">
            <w:pPr>
              <w:numPr>
                <w:ilvl w:val="0"/>
                <w:numId w:val="3"/>
              </w:numPr>
              <w:jc w:val="both"/>
              <w:rPr>
                <w:rFonts w:ascii="Times New Roman" w:eastAsia="Times New Roman" w:hAnsi="Times New Roman" w:cs="Times New Roman"/>
              </w:rPr>
            </w:pPr>
            <w:r w:rsidRPr="009B4709">
              <w:rPr>
                <w:rFonts w:ascii="Times New Roman" w:eastAsia="Times New Roman" w:hAnsi="Times New Roman" w:cs="Times New Roman"/>
                <w:b/>
              </w:rPr>
              <w:t>Būtiskums</w:t>
            </w:r>
            <w:r w:rsidRPr="009B4709">
              <w:rPr>
                <w:rFonts w:ascii="Times New Roman" w:eastAsia="Times New Roman" w:hAnsi="Times New Roman" w:cs="Times New Roman"/>
              </w:rPr>
              <w:t xml:space="preserve"> </w:t>
            </w:r>
            <w:r w:rsidRPr="009B4709">
              <w:rPr>
                <w:rFonts w:ascii="Times New Roman" w:eastAsia="Times New Roman" w:hAnsi="Times New Roman" w:cs="Times New Roman"/>
                <w:b/>
              </w:rPr>
              <w:t>attiecībā uz plānotajiem ieguldījumiem</w:t>
            </w:r>
            <w:r w:rsidRPr="009B4709">
              <w:rPr>
                <w:rFonts w:ascii="Times New Roman" w:eastAsia="Times New Roman" w:hAnsi="Times New Roman" w:cs="Times New Roman"/>
              </w:rPr>
              <w:t>. Tai skaitā tika apzināts, vai izvēlētais rādītājs atspoguļo pietiekami būtisku apjomu no SAM ietvaros plānotajām darbībām, gadījumos, kad viena SAM ietvaros plānoto darbību klāsts ir gana plašs.</w:t>
            </w:r>
          </w:p>
          <w:p w14:paraId="18C05AA6" w14:textId="77777777" w:rsidR="00837B3D" w:rsidRPr="009B4709" w:rsidRDefault="003F19FB">
            <w:pPr>
              <w:numPr>
                <w:ilvl w:val="0"/>
                <w:numId w:val="3"/>
              </w:numPr>
              <w:jc w:val="both"/>
              <w:rPr>
                <w:rFonts w:ascii="Times New Roman" w:eastAsia="Times New Roman" w:hAnsi="Times New Roman" w:cs="Times New Roman"/>
              </w:rPr>
            </w:pPr>
            <w:r w:rsidRPr="009B4709">
              <w:rPr>
                <w:rFonts w:ascii="Times New Roman" w:eastAsia="Times New Roman" w:hAnsi="Times New Roman" w:cs="Times New Roman"/>
                <w:b/>
              </w:rPr>
              <w:t>Datu pieejamība</w:t>
            </w:r>
            <w:r w:rsidRPr="009B4709">
              <w:rPr>
                <w:rFonts w:ascii="Times New Roman" w:eastAsia="Times New Roman" w:hAnsi="Times New Roman" w:cs="Times New Roman"/>
              </w:rPr>
              <w:t>. Tika vērtēts, vai no projektu datiem vai citiem datu avotiem būs iespējams nodrošināt ticamu un korektu datu iegūšanu, lai nodrošinātu kvalitatīvu rādītāju ieviešanas uzskaiti un iespējas ziņot par to ieviešanas progresu.</w:t>
            </w:r>
          </w:p>
        </w:tc>
      </w:tr>
      <w:tr w:rsidR="00837B3D" w:rsidRPr="009B4709" w14:paraId="208BD9F2" w14:textId="77777777">
        <w:tc>
          <w:tcPr>
            <w:tcW w:w="198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6BC518F"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19997"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Informācijas avots</w:t>
            </w:r>
            <w:r w:rsidRPr="009B4709">
              <w:rPr>
                <w:rFonts w:ascii="Times New Roman" w:eastAsia="Times New Roman" w:hAnsi="Times New Roman" w:cs="Times New Roman"/>
                <w:b/>
                <w:vertAlign w:val="superscript"/>
              </w:rPr>
              <w:footnoteReference w:id="15"/>
            </w:r>
          </w:p>
          <w:p w14:paraId="69BE09FF"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Dati par sasniegtajām rādītāja vērtībām būs pieejami KPVIS.</w:t>
            </w:r>
          </w:p>
          <w:p w14:paraId="22FFE045" w14:textId="77777777" w:rsidR="00837B3D" w:rsidRPr="009B4709" w:rsidRDefault="00837B3D">
            <w:pPr>
              <w:jc w:val="both"/>
              <w:rPr>
                <w:rFonts w:ascii="Times New Roman" w:eastAsia="Times New Roman" w:hAnsi="Times New Roman" w:cs="Times New Roman"/>
                <w:b/>
              </w:rPr>
            </w:pPr>
          </w:p>
          <w:p w14:paraId="3A927B2A" w14:textId="3B9D2B5F" w:rsidR="002A5984" w:rsidRPr="009B4709" w:rsidRDefault="002A5984">
            <w:pPr>
              <w:jc w:val="both"/>
              <w:rPr>
                <w:rFonts w:ascii="Times New Roman" w:eastAsia="Times New Roman" w:hAnsi="Times New Roman" w:cs="Times New Roman"/>
                <w:bCs/>
              </w:rPr>
            </w:pPr>
            <w:r w:rsidRPr="009B4709">
              <w:rPr>
                <w:rFonts w:ascii="Times New Roman" w:eastAsia="Times New Roman" w:hAnsi="Times New Roman" w:cs="Times New Roman"/>
                <w:bCs/>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37B3D" w:rsidRPr="009B4709" w14:paraId="3FBDCE98" w14:textId="77777777">
        <w:tc>
          <w:tcPr>
            <w:tcW w:w="198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034CAAB" w14:textId="77777777" w:rsidR="00837B3D" w:rsidRPr="009B4709" w:rsidRDefault="00837B3D">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FCCF9"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Veiktie aprēķini un pieņēmumi, kas izmantoti aprēķiniem</w:t>
            </w:r>
          </w:p>
          <w:p w14:paraId="347757E8" w14:textId="77777777" w:rsidR="00837B3D" w:rsidRPr="009B4709" w:rsidRDefault="003F19FB">
            <w:pPr>
              <w:jc w:val="both"/>
              <w:rPr>
                <w:rFonts w:ascii="Times New Roman" w:eastAsia="Times New Roman" w:hAnsi="Times New Roman" w:cs="Times New Roman"/>
              </w:rPr>
            </w:pPr>
            <w:r w:rsidRPr="009B4709">
              <w:rPr>
                <w:rFonts w:ascii="Times New Roman" w:eastAsia="Times New Roman" w:hAnsi="Times New Roman" w:cs="Times New Roman"/>
              </w:rPr>
              <w:t>Rādītāja mērķa vērtības noteikšanai tika izvērtēti ES fondu 2014.-2020.gada plānošanas perioda 8.4.1.specifiskā atbalsta mērķa</w:t>
            </w:r>
            <w:r w:rsidRPr="009B4709">
              <w:rPr>
                <w:rFonts w:ascii="Times New Roman" w:eastAsia="Times New Roman" w:hAnsi="Times New Roman" w:cs="Times New Roman"/>
                <w:b/>
              </w:rPr>
              <w:t xml:space="preserve"> </w:t>
            </w:r>
            <w:r w:rsidRPr="009B4709">
              <w:rPr>
                <w:rFonts w:ascii="Times New Roman" w:eastAsia="Times New Roman" w:hAnsi="Times New Roman" w:cs="Times New Roman"/>
              </w:rPr>
              <w:t>“Pilnveidot nodarbināto personu profesionālo kompetenci”</w:t>
            </w:r>
            <w:r w:rsidRPr="009B4709">
              <w:rPr>
                <w:rFonts w:ascii="Times New Roman" w:eastAsia="Times New Roman" w:hAnsi="Times New Roman" w:cs="Times New Roman"/>
                <w:b/>
              </w:rPr>
              <w:t xml:space="preserve"> </w:t>
            </w:r>
            <w:r w:rsidRPr="009B4709">
              <w:rPr>
                <w:rFonts w:ascii="Times New Roman" w:eastAsia="Times New Roman" w:hAnsi="Times New Roman" w:cs="Times New Roman"/>
              </w:rPr>
              <w:t xml:space="preserve"> ietvaros veiktie ieguldījumi, sasniegtie rezultāti un pieredze nodarbināto personu iesaistei piedāvāto mācību programmu veidos un attiecīgi to apguve, kas parāda, ka vidēji 81% nodarbināto sekmīgi pabeidz mācības profesionālās tālākizglītības programmās iegūstot profesionālo kvalifikāciju, savukārt mācības profesionālās pilnveides programmās, modulārās programmās moduļa, studiju moduļa vai kursa ietvaros pabeidz 87% un sekmīgi nokārto pārbaudījumu, kas apliecina mācībās iegūtās  zināšanas, prasmes un kompetences. Vienlaikus pieņemot, ka 4.2.4.1.pasākumā 15% personu mācībās iesaistīsies atkārtoti un 13% personu saņems mācību atbalstu darba vietā vai tiks iesaistīti tādos izglītojošos pasākumos, kuru apguves rezultātā dalībniekiem nav jānokārto formāls eksāmens/pārbaudījums, kas apliecina zināšanas, prasmes un kompetences, kas iegūtas mācībās, kā rezultātā tiek pieņemts, ka 76% jeb 13 794 personas no kopējā 4.2.4.1. pasākumā mācībās iesaistīto personu skaita 18 088 iegūs kvalifikāciju.</w:t>
            </w:r>
          </w:p>
          <w:p w14:paraId="6174250A" w14:textId="77777777" w:rsidR="00837B3D" w:rsidRPr="009B4709" w:rsidRDefault="003F19FB">
            <w:pPr>
              <w:jc w:val="both"/>
              <w:rPr>
                <w:rFonts w:ascii="Times New Roman" w:hAnsi="Times New Roman" w:cs="Times New Roman"/>
              </w:rPr>
            </w:pPr>
            <w:r w:rsidRPr="009B4709">
              <w:rPr>
                <w:rFonts w:ascii="Times New Roman" w:eastAsia="Times New Roman" w:hAnsi="Times New Roman" w:cs="Times New Roman"/>
              </w:rPr>
              <w:t>Savukārt 4.2.4.2.pasākumā pieņemot, ka 20% personu mācībās iesaistīsies atkārtoti,</w:t>
            </w:r>
            <w:r w:rsidRPr="009B4709">
              <w:rPr>
                <w:rFonts w:ascii="Times New Roman" w:hAnsi="Times New Roman" w:cs="Times New Roman"/>
              </w:rPr>
              <w:t xml:space="preserve">     </w:t>
            </w:r>
            <w:r w:rsidRPr="009B4709">
              <w:rPr>
                <w:rFonts w:ascii="Times New Roman" w:eastAsia="Times New Roman" w:hAnsi="Times New Roman" w:cs="Times New Roman"/>
              </w:rPr>
              <w:t xml:space="preserve"> tiek noteikts ka kvalifikāciju iegūs 86% jeb 24 118  personas no kopējā mācībās iesaistīto personu skaita  28 000.</w:t>
            </w:r>
          </w:p>
        </w:tc>
      </w:tr>
      <w:tr w:rsidR="00837B3D" w:rsidRPr="009B4709" w14:paraId="56EB8FC7" w14:textId="77777777">
        <w:tc>
          <w:tcPr>
            <w:tcW w:w="198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FAB6E83" w14:textId="77777777" w:rsidR="00837B3D" w:rsidRPr="009B4709" w:rsidRDefault="00837B3D">
            <w:pPr>
              <w:widowControl w:val="0"/>
              <w:pBdr>
                <w:top w:val="nil"/>
                <w:left w:val="nil"/>
                <w:bottom w:val="nil"/>
                <w:right w:val="nil"/>
                <w:between w:val="nil"/>
              </w:pBdr>
              <w:spacing w:line="276" w:lineRule="auto"/>
              <w:rPr>
                <w:rFonts w:ascii="Times New Roman" w:hAnsi="Times New Roman" w:cs="Times New Roman"/>
              </w:rPr>
            </w:pP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B9ADE"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Intervences loģika</w:t>
            </w:r>
          </w:p>
          <w:p w14:paraId="1E30F31E" w14:textId="77777777" w:rsidR="00837B3D" w:rsidRPr="009B4709" w:rsidRDefault="003F19FB">
            <w:pPr>
              <w:pBdr>
                <w:top w:val="nil"/>
                <w:left w:val="nil"/>
                <w:bottom w:val="nil"/>
                <w:right w:val="nil"/>
                <w:between w:val="nil"/>
              </w:pBdr>
              <w:jc w:val="both"/>
              <w:rPr>
                <w:rFonts w:ascii="Times New Roman" w:hAnsi="Times New Roman" w:cs="Times New Roman"/>
              </w:rPr>
            </w:pPr>
            <w:r w:rsidRPr="009B4709">
              <w:rPr>
                <w:rFonts w:ascii="Times New Roman" w:eastAsia="Times New Roman" w:hAnsi="Times New Roman" w:cs="Times New Roman"/>
                <w:b/>
              </w:rPr>
              <w:t xml:space="preserve">EE </w:t>
            </w:r>
            <w:r w:rsidRPr="009B4709">
              <w:rPr>
                <w:rFonts w:ascii="Times New Roman" w:eastAsia="Times New Roman" w:hAnsi="Times New Roman" w:cs="Times New Roman"/>
                <w:color w:val="000000"/>
              </w:rPr>
              <w:t>CR03 rādītājs tiek piemērots attiecībā uz plānotajiem 4.2.4.SAM ieguldījumiem nodarbināto personu izglītojošos pasākumos, kopumā sekmējot personu iesaisti/ līdzdalību pieaugušo izglītībā, kā arī nodrošinot kvalitatīvu izglītības piedāvājumu.</w:t>
            </w:r>
            <w:r w:rsidRPr="009B4709">
              <w:rPr>
                <w:rFonts w:ascii="Times New Roman" w:hAnsi="Times New Roman" w:cs="Times New Roman"/>
              </w:rPr>
              <w:t xml:space="preserve"> </w:t>
            </w:r>
            <w:r w:rsidRPr="009B4709">
              <w:rPr>
                <w:rFonts w:ascii="Times New Roman" w:eastAsia="Times New Roman" w:hAnsi="Times New Roman" w:cs="Times New Roman"/>
                <w:color w:val="000000"/>
              </w:rPr>
              <w:t>Saistīts ar 4.2.4.SAM iznākuma rādītāju .EE CO05</w:t>
            </w:r>
            <w:r w:rsidRPr="009B4709">
              <w:rPr>
                <w:rFonts w:ascii="Times New Roman" w:hAnsi="Times New Roman" w:cs="Times New Roman"/>
              </w:rPr>
              <w:t xml:space="preserve">     </w:t>
            </w:r>
            <w:r w:rsidRPr="009B4709">
              <w:rPr>
                <w:rFonts w:ascii="Times New Roman" w:eastAsia="Times New Roman" w:hAnsi="Times New Roman" w:cs="Times New Roman"/>
                <w:color w:val="000000"/>
              </w:rPr>
              <w:t xml:space="preserve">: Nodarbinātie, tostarp </w:t>
            </w:r>
            <w:proofErr w:type="spellStart"/>
            <w:r w:rsidRPr="009B4709">
              <w:rPr>
                <w:rFonts w:ascii="Times New Roman" w:eastAsia="Times New Roman" w:hAnsi="Times New Roman" w:cs="Times New Roman"/>
                <w:color w:val="000000"/>
              </w:rPr>
              <w:t>pašnodarbinātie</w:t>
            </w:r>
            <w:proofErr w:type="spellEnd"/>
          </w:p>
        </w:tc>
      </w:tr>
      <w:tr w:rsidR="00837B3D" w:rsidRPr="009B4709" w14:paraId="6E439166" w14:textId="77777777">
        <w:tc>
          <w:tcPr>
            <w:tcW w:w="198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5F7A2E1" w14:textId="77777777" w:rsidR="00837B3D" w:rsidRPr="009B4709" w:rsidRDefault="00837B3D">
            <w:pPr>
              <w:widowControl w:val="0"/>
              <w:pBdr>
                <w:top w:val="nil"/>
                <w:left w:val="nil"/>
                <w:bottom w:val="nil"/>
                <w:right w:val="nil"/>
                <w:between w:val="nil"/>
              </w:pBdr>
              <w:spacing w:line="276" w:lineRule="auto"/>
              <w:rPr>
                <w:rFonts w:ascii="Times New Roman" w:hAnsi="Times New Roman" w:cs="Times New Roman"/>
              </w:rPr>
            </w:pP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0668F" w14:textId="77777777" w:rsidR="00837B3D" w:rsidRPr="009B4709" w:rsidRDefault="003F19FB">
            <w:pPr>
              <w:jc w:val="both"/>
              <w:rPr>
                <w:rFonts w:ascii="Times New Roman" w:eastAsia="Times New Roman" w:hAnsi="Times New Roman" w:cs="Times New Roman"/>
                <w:b/>
              </w:rPr>
            </w:pPr>
            <w:r w:rsidRPr="009B4709">
              <w:rPr>
                <w:rFonts w:ascii="Times New Roman" w:eastAsia="Times New Roman" w:hAnsi="Times New Roman" w:cs="Times New Roman"/>
                <w:b/>
              </w:rPr>
              <w:t>Iespējamie riski</w:t>
            </w:r>
          </w:p>
          <w:p w14:paraId="63DB471A" w14:textId="77777777" w:rsidR="00837B3D" w:rsidRPr="009B4709" w:rsidRDefault="003F19FB">
            <w:pPr>
              <w:jc w:val="both"/>
              <w:rPr>
                <w:rFonts w:ascii="Times New Roman" w:hAnsi="Times New Roman" w:cs="Times New Roman"/>
              </w:rPr>
            </w:pPr>
            <w:r w:rsidRPr="009B4709">
              <w:rPr>
                <w:rFonts w:ascii="Times New Roman" w:eastAsia="Times New Roman" w:hAnsi="Times New Roman" w:cs="Times New Roman"/>
              </w:rPr>
              <w:t xml:space="preserve">Darbinieki iesāk, bet nepabeidz mācības. Projekta īstenošanas uzraudzībai, </w:t>
            </w:r>
            <w:r w:rsidRPr="009B4709">
              <w:rPr>
                <w:rFonts w:ascii="Times New Roman" w:eastAsia="Times New Roman" w:hAnsi="Times New Roman" w:cs="Times New Roman"/>
                <w:color w:val="000000"/>
              </w:rPr>
              <w:t>tostarp rādītāju sasniegšanas analīzei un  iespējamo projekta ieviešanas risku novēršanai tiks izveidota projekta uzraudzības padome.</w:t>
            </w:r>
            <w:r w:rsidRPr="009B4709">
              <w:rPr>
                <w:rFonts w:ascii="Times New Roman" w:eastAsia="Times New Roman" w:hAnsi="Times New Roman" w:cs="Times New Roman"/>
              </w:rPr>
              <w:t xml:space="preserve"> Sadarbībā ar darba devējus un darba ņēmējus pārstāvošām organizācijām tiks organizēti informatīvi pasākumi uzņēmumiem, skaidrojot prasmju fondu lomu darbinieku izglītošanā.</w:t>
            </w:r>
          </w:p>
        </w:tc>
      </w:tr>
      <w:tr w:rsidR="00837B3D" w:rsidRPr="009B4709" w14:paraId="734DBAE6" w14:textId="77777777">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DF7E8" w14:textId="77777777" w:rsidR="00837B3D" w:rsidRPr="009B4709" w:rsidRDefault="003F19FB">
            <w:pPr>
              <w:pBdr>
                <w:top w:val="nil"/>
                <w:left w:val="nil"/>
                <w:bottom w:val="nil"/>
                <w:right w:val="nil"/>
                <w:between w:val="nil"/>
              </w:pBdr>
              <w:jc w:val="both"/>
              <w:rPr>
                <w:rFonts w:ascii="Times New Roman" w:eastAsia="Times New Roman" w:hAnsi="Times New Roman" w:cs="Times New Roman"/>
              </w:rPr>
            </w:pPr>
            <w:r w:rsidRPr="009B4709">
              <w:rPr>
                <w:rFonts w:ascii="Times New Roman" w:eastAsia="Times New Roman" w:hAnsi="Times New Roman" w:cs="Times New Roman"/>
                <w:b/>
                <w:color w:val="000000"/>
              </w:rPr>
              <w:t xml:space="preserve">Rādītāja sasniegšana </w:t>
            </w:r>
          </w:p>
        </w:tc>
        <w:tc>
          <w:tcPr>
            <w:tcW w:w="73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50E1" w14:textId="77777777" w:rsidR="00837B3D" w:rsidRPr="009B4709" w:rsidRDefault="003F19FB">
            <w:pPr>
              <w:jc w:val="both"/>
              <w:rPr>
                <w:rFonts w:ascii="Times New Roman" w:eastAsia="Times New Roman" w:hAnsi="Times New Roman" w:cs="Times New Roman"/>
                <w:i/>
              </w:rPr>
            </w:pPr>
            <w:r w:rsidRPr="009B4709">
              <w:rPr>
                <w:rFonts w:ascii="Times New Roman" w:eastAsia="Times New Roman" w:hAnsi="Times New Roman" w:cs="Times New Roman"/>
              </w:rPr>
              <w:t>Rādītājā tiks ieskaitītas unikālās personas projekta līmenī.</w:t>
            </w:r>
          </w:p>
          <w:p w14:paraId="61079A28" w14:textId="77777777" w:rsidR="00837B3D" w:rsidRPr="009B4709" w:rsidRDefault="003F19FB">
            <w:pPr>
              <w:jc w:val="both"/>
              <w:rPr>
                <w:rFonts w:ascii="Times New Roman" w:eastAsia="Times New Roman" w:hAnsi="Times New Roman" w:cs="Times New Roman"/>
                <w:i/>
                <w:highlight w:val="yellow"/>
              </w:rPr>
            </w:pPr>
            <w:r w:rsidRPr="009B4709">
              <w:rPr>
                <w:rFonts w:ascii="Times New Roman" w:eastAsia="Times New Roman" w:hAnsi="Times New Roman" w:cs="Times New Roman"/>
              </w:rPr>
              <w:t xml:space="preserve">Personas tiks uzskaitītas no projekta darbībām (profesionālās tālākizglītības, profesionālās pilnveides, modulārās profesionālās izglītības programmu moduļa vai moduļu kopas apguve un studiju moduļa vai studiju kursa apguve augstskolā vai koledžā). </w:t>
            </w:r>
          </w:p>
          <w:p w14:paraId="7BB1E93D" w14:textId="77777777" w:rsidR="00837B3D" w:rsidRPr="009B4709" w:rsidRDefault="003F19FB">
            <w:pPr>
              <w:rPr>
                <w:rFonts w:ascii="Times New Roman" w:eastAsia="Times New Roman" w:hAnsi="Times New Roman" w:cs="Times New Roman"/>
                <w:i/>
                <w:color w:val="2F5496"/>
              </w:rPr>
            </w:pPr>
            <w:r w:rsidRPr="009B4709">
              <w:rPr>
                <w:rFonts w:ascii="Times New Roman" w:eastAsia="Times New Roman" w:hAnsi="Times New Roman" w:cs="Times New Roman"/>
              </w:rPr>
              <w:t>Rādītājs ir uzskatāms par sasniegtu, kad persona ir saņēmusi apliecību vai citu līdzvērtīgu dokumentu par sekmīgi apgūtām mācībām.</w:t>
            </w:r>
            <w:r w:rsidRPr="009B4709">
              <w:rPr>
                <w:rFonts w:ascii="Times New Roman" w:eastAsia="Times New Roman" w:hAnsi="Times New Roman" w:cs="Times New Roman"/>
                <w:i/>
                <w:color w:val="2F5496"/>
              </w:rPr>
              <w:t xml:space="preserve">  </w:t>
            </w:r>
          </w:p>
        </w:tc>
      </w:tr>
    </w:tbl>
    <w:p w14:paraId="0807FF92" w14:textId="77777777" w:rsidR="00837B3D" w:rsidRPr="009B4709" w:rsidRDefault="00837B3D">
      <w:pPr>
        <w:spacing w:after="0" w:line="240" w:lineRule="auto"/>
        <w:rPr>
          <w:rFonts w:ascii="Times New Roman" w:eastAsia="Times New Roman" w:hAnsi="Times New Roman" w:cs="Times New Roman"/>
          <w:sz w:val="20"/>
          <w:szCs w:val="20"/>
        </w:rPr>
      </w:pPr>
    </w:p>
    <w:p w14:paraId="35E43AD0" w14:textId="77777777" w:rsidR="00837B3D" w:rsidRPr="009B4709" w:rsidRDefault="003F19FB">
      <w:pPr>
        <w:spacing w:after="0" w:line="240" w:lineRule="auto"/>
        <w:jc w:val="both"/>
        <w:rPr>
          <w:rFonts w:ascii="Times New Roman" w:eastAsia="Times New Roman" w:hAnsi="Times New Roman" w:cs="Times New Roman"/>
          <w:sz w:val="20"/>
          <w:szCs w:val="20"/>
        </w:rPr>
      </w:pPr>
      <w:r w:rsidRPr="009B4709">
        <w:rPr>
          <w:rFonts w:ascii="Times New Roman" w:eastAsia="Times New Roman" w:hAnsi="Times New Roman" w:cs="Times New Roman"/>
          <w:sz w:val="20"/>
          <w:szCs w:val="20"/>
        </w:rPr>
        <w:br/>
      </w:r>
    </w:p>
    <w:p w14:paraId="0FB10EF0" w14:textId="77777777" w:rsidR="00837B3D" w:rsidRPr="009B4709" w:rsidRDefault="003F19FB">
      <w:pPr>
        <w:spacing w:after="0" w:line="240" w:lineRule="auto"/>
        <w:jc w:val="both"/>
        <w:rPr>
          <w:rFonts w:ascii="Times New Roman" w:eastAsia="Times New Roman" w:hAnsi="Times New Roman" w:cs="Times New Roman"/>
          <w:b/>
          <w:sz w:val="20"/>
          <w:szCs w:val="20"/>
        </w:rPr>
      </w:pPr>
      <w:r w:rsidRPr="009B4709">
        <w:rPr>
          <w:rFonts w:ascii="Times New Roman" w:eastAsia="Times New Roman" w:hAnsi="Times New Roman" w:cs="Times New Roman"/>
          <w:b/>
          <w:sz w:val="20"/>
          <w:szCs w:val="20"/>
        </w:rPr>
        <w:t>Informācija par 4.2.4.SAM pasākumu ietvaros plānotajiem intervences kodiem</w:t>
      </w:r>
    </w:p>
    <w:p w14:paraId="1696CAB5" w14:textId="77777777" w:rsidR="00837B3D" w:rsidRPr="009B4709" w:rsidRDefault="00837B3D">
      <w:pPr>
        <w:spacing w:after="0" w:line="240" w:lineRule="auto"/>
        <w:rPr>
          <w:rFonts w:ascii="Times New Roman" w:eastAsia="Times New Roman" w:hAnsi="Times New Roman" w:cs="Times New Roman"/>
          <w:sz w:val="20"/>
          <w:szCs w:val="20"/>
        </w:rPr>
      </w:pPr>
    </w:p>
    <w:tbl>
      <w:tblPr>
        <w:tblW w:w="8939" w:type="dxa"/>
        <w:tblLook w:val="04A0" w:firstRow="1" w:lastRow="0" w:firstColumn="1" w:lastColumn="0" w:noHBand="0" w:noVBand="1"/>
      </w:tblPr>
      <w:tblGrid>
        <w:gridCol w:w="1017"/>
        <w:gridCol w:w="3089"/>
        <w:gridCol w:w="746"/>
        <w:gridCol w:w="687"/>
        <w:gridCol w:w="1147"/>
        <w:gridCol w:w="1106"/>
        <w:gridCol w:w="1147"/>
      </w:tblGrid>
      <w:tr w:rsidR="00423602" w:rsidRPr="009D6C95" w14:paraId="760B01DE" w14:textId="77777777" w:rsidTr="00423602">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61A79DC4"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9D6C95">
              <w:rPr>
                <w:rFonts w:ascii="Times New Roman" w:eastAsia="Times New Roman" w:hAnsi="Times New Roman" w:cs="Times New Roman"/>
                <w:b/>
                <w:bCs/>
                <w:color w:val="000000"/>
                <w:sz w:val="18"/>
                <w:szCs w:val="18"/>
                <w:lang w:val="en-GB" w:eastAsia="en-GB" w:bidi="ne-NP"/>
              </w:rPr>
              <w:t>Pasākuma</w:t>
            </w:r>
            <w:proofErr w:type="spellEnd"/>
            <w:r w:rsidRPr="009D6C95">
              <w:rPr>
                <w:rFonts w:ascii="Times New Roman" w:eastAsia="Times New Roman" w:hAnsi="Times New Roman" w:cs="Times New Roman"/>
                <w:b/>
                <w:bCs/>
                <w:color w:val="000000"/>
                <w:sz w:val="18"/>
                <w:szCs w:val="18"/>
                <w:lang w:val="en-GB" w:eastAsia="en-GB" w:bidi="ne-NP"/>
              </w:rPr>
              <w:t xml:space="preserve"> Nr.</w:t>
            </w:r>
          </w:p>
        </w:tc>
        <w:tc>
          <w:tcPr>
            <w:tcW w:w="3089" w:type="dxa"/>
            <w:tcBorders>
              <w:top w:val="single" w:sz="4" w:space="0" w:color="auto"/>
              <w:left w:val="nil"/>
              <w:bottom w:val="single" w:sz="4" w:space="0" w:color="auto"/>
              <w:right w:val="single" w:sz="4" w:space="0" w:color="auto"/>
            </w:tcBorders>
            <w:shd w:val="clear" w:color="000000" w:fill="D9D9D9"/>
            <w:vAlign w:val="center"/>
            <w:hideMark/>
          </w:tcPr>
          <w:p w14:paraId="765C4CFB"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9D6C95">
              <w:rPr>
                <w:rFonts w:ascii="Times New Roman" w:eastAsia="Times New Roman" w:hAnsi="Times New Roman" w:cs="Times New Roman"/>
                <w:b/>
                <w:bCs/>
                <w:color w:val="000000"/>
                <w:sz w:val="18"/>
                <w:szCs w:val="18"/>
                <w:lang w:val="en-GB" w:eastAsia="en-GB" w:bidi="ne-NP"/>
              </w:rPr>
              <w:t>Pasākuma</w:t>
            </w:r>
            <w:proofErr w:type="spellEnd"/>
            <w:r w:rsidRPr="009D6C95">
              <w:rPr>
                <w:rFonts w:ascii="Times New Roman" w:eastAsia="Times New Roman" w:hAnsi="Times New Roman" w:cs="Times New Roman"/>
                <w:b/>
                <w:bCs/>
                <w:color w:val="000000"/>
                <w:sz w:val="18"/>
                <w:szCs w:val="18"/>
                <w:lang w:val="en-GB" w:eastAsia="en-GB" w:bidi="ne-NP"/>
              </w:rPr>
              <w:t xml:space="preserve"> </w:t>
            </w:r>
            <w:proofErr w:type="spellStart"/>
            <w:r w:rsidRPr="009D6C95">
              <w:rPr>
                <w:rFonts w:ascii="Times New Roman" w:eastAsia="Times New Roman" w:hAnsi="Times New Roman" w:cs="Times New Roman"/>
                <w:b/>
                <w:bCs/>
                <w:color w:val="000000"/>
                <w:sz w:val="18"/>
                <w:szCs w:val="18"/>
                <w:lang w:val="en-GB" w:eastAsia="en-GB" w:bidi="ne-NP"/>
              </w:rPr>
              <w:t>nosaukums</w:t>
            </w:r>
            <w:proofErr w:type="spellEnd"/>
          </w:p>
        </w:tc>
        <w:tc>
          <w:tcPr>
            <w:tcW w:w="746" w:type="dxa"/>
            <w:tcBorders>
              <w:top w:val="single" w:sz="4" w:space="0" w:color="auto"/>
              <w:left w:val="nil"/>
              <w:bottom w:val="single" w:sz="4" w:space="0" w:color="auto"/>
              <w:right w:val="single" w:sz="4" w:space="0" w:color="auto"/>
            </w:tcBorders>
            <w:shd w:val="clear" w:color="000000" w:fill="D9D9D9"/>
            <w:hideMark/>
          </w:tcPr>
          <w:p w14:paraId="4E021EC9"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9D6C95">
              <w:rPr>
                <w:rFonts w:ascii="Times New Roman" w:eastAsia="Times New Roman" w:hAnsi="Times New Roman" w:cs="Times New Roman"/>
                <w:b/>
                <w:bCs/>
                <w:color w:val="000000"/>
                <w:sz w:val="18"/>
                <w:szCs w:val="18"/>
                <w:lang w:val="en-GB" w:eastAsia="en-GB" w:bidi="ne-NP"/>
              </w:rPr>
              <w:t>Kārtas</w:t>
            </w:r>
            <w:proofErr w:type="spellEnd"/>
            <w:r w:rsidRPr="009D6C95">
              <w:rPr>
                <w:rFonts w:ascii="Times New Roman" w:eastAsia="Times New Roman" w:hAnsi="Times New Roman" w:cs="Times New Roman"/>
                <w:b/>
                <w:bCs/>
                <w:color w:val="000000"/>
                <w:sz w:val="18"/>
                <w:szCs w:val="18"/>
                <w:lang w:val="en-GB" w:eastAsia="en-GB" w:bidi="ne-NP"/>
              </w:rPr>
              <w:t xml:space="preserve"> Nr.</w:t>
            </w:r>
          </w:p>
        </w:tc>
        <w:tc>
          <w:tcPr>
            <w:tcW w:w="687" w:type="dxa"/>
            <w:tcBorders>
              <w:top w:val="single" w:sz="4" w:space="0" w:color="auto"/>
              <w:left w:val="nil"/>
              <w:bottom w:val="single" w:sz="4" w:space="0" w:color="auto"/>
              <w:right w:val="single" w:sz="4" w:space="0" w:color="auto"/>
            </w:tcBorders>
            <w:shd w:val="clear" w:color="000000" w:fill="D9D9D9"/>
            <w:hideMark/>
          </w:tcPr>
          <w:p w14:paraId="4263EA8C" w14:textId="77777777" w:rsidR="00423602" w:rsidRPr="009D6C95" w:rsidRDefault="00423602" w:rsidP="00423602">
            <w:pPr>
              <w:spacing w:after="0" w:line="240" w:lineRule="auto"/>
              <w:jc w:val="center"/>
              <w:rPr>
                <w:rFonts w:ascii="Times New Roman" w:eastAsia="Times New Roman" w:hAnsi="Times New Roman" w:cs="Times New Roman"/>
                <w:b/>
                <w:bCs/>
                <w:sz w:val="18"/>
                <w:szCs w:val="18"/>
                <w:lang w:val="en-GB" w:eastAsia="en-GB" w:bidi="ne-NP"/>
              </w:rPr>
            </w:pPr>
            <w:r w:rsidRPr="009D6C95">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0E29DB6C"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r w:rsidRPr="009D6C95">
              <w:rPr>
                <w:rFonts w:ascii="Times New Roman" w:eastAsia="Times New Roman" w:hAnsi="Times New Roman" w:cs="Times New Roman"/>
                <w:b/>
                <w:bCs/>
                <w:color w:val="000000"/>
                <w:sz w:val="18"/>
                <w:szCs w:val="18"/>
                <w:lang w:val="en-GB" w:eastAsia="en-GB" w:bidi="ne-NP"/>
              </w:rPr>
              <w:t xml:space="preserve">ES fondu </w:t>
            </w:r>
            <w:proofErr w:type="spellStart"/>
            <w:r w:rsidRPr="009D6C95">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76D37A8C"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9D6C95">
              <w:rPr>
                <w:rFonts w:ascii="Times New Roman" w:eastAsia="Times New Roman" w:hAnsi="Times New Roman" w:cs="Times New Roman"/>
                <w:b/>
                <w:bCs/>
                <w:color w:val="000000"/>
                <w:sz w:val="18"/>
                <w:szCs w:val="18"/>
                <w:lang w:val="en-GB" w:eastAsia="en-GB" w:bidi="ne-NP"/>
              </w:rPr>
              <w:t>Intervences</w:t>
            </w:r>
            <w:proofErr w:type="spellEnd"/>
            <w:r w:rsidRPr="009D6C95">
              <w:rPr>
                <w:rFonts w:ascii="Times New Roman" w:eastAsia="Times New Roman" w:hAnsi="Times New Roman" w:cs="Times New Roman"/>
                <w:b/>
                <w:bCs/>
                <w:color w:val="000000"/>
                <w:sz w:val="18"/>
                <w:szCs w:val="18"/>
                <w:lang w:val="en-GB" w:eastAsia="en-GB" w:bidi="ne-NP"/>
              </w:rPr>
              <w:t xml:space="preserve"> </w:t>
            </w:r>
            <w:proofErr w:type="spellStart"/>
            <w:r w:rsidRPr="009D6C95">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2A115588" w14:textId="77777777" w:rsidR="00423602" w:rsidRPr="009D6C95" w:rsidRDefault="00423602" w:rsidP="00423602">
            <w:pPr>
              <w:spacing w:after="0" w:line="240" w:lineRule="auto"/>
              <w:jc w:val="center"/>
              <w:rPr>
                <w:rFonts w:ascii="Times New Roman" w:eastAsia="Times New Roman" w:hAnsi="Times New Roman" w:cs="Times New Roman"/>
                <w:b/>
                <w:bCs/>
                <w:color w:val="000000"/>
                <w:sz w:val="18"/>
                <w:szCs w:val="18"/>
                <w:lang w:val="en-GB" w:eastAsia="en-GB" w:bidi="ne-NP"/>
              </w:rPr>
            </w:pPr>
            <w:r w:rsidRPr="009D6C95">
              <w:rPr>
                <w:rFonts w:ascii="Times New Roman" w:eastAsia="Times New Roman" w:hAnsi="Times New Roman" w:cs="Times New Roman"/>
                <w:b/>
                <w:bCs/>
                <w:color w:val="000000"/>
                <w:sz w:val="18"/>
                <w:szCs w:val="18"/>
                <w:lang w:val="en-GB" w:eastAsia="en-GB" w:bidi="ne-NP"/>
              </w:rPr>
              <w:t xml:space="preserve">ES </w:t>
            </w:r>
            <w:proofErr w:type="spellStart"/>
            <w:r w:rsidRPr="009D6C95">
              <w:rPr>
                <w:rFonts w:ascii="Times New Roman" w:eastAsia="Times New Roman" w:hAnsi="Times New Roman" w:cs="Times New Roman"/>
                <w:b/>
                <w:bCs/>
                <w:color w:val="000000"/>
                <w:sz w:val="18"/>
                <w:szCs w:val="18"/>
                <w:lang w:val="en-GB" w:eastAsia="en-GB" w:bidi="ne-NP"/>
              </w:rPr>
              <w:t>fonda</w:t>
            </w:r>
            <w:proofErr w:type="spellEnd"/>
            <w:r w:rsidRPr="009D6C95">
              <w:rPr>
                <w:rFonts w:ascii="Times New Roman" w:eastAsia="Times New Roman" w:hAnsi="Times New Roman" w:cs="Times New Roman"/>
                <w:b/>
                <w:bCs/>
                <w:color w:val="000000"/>
                <w:sz w:val="18"/>
                <w:szCs w:val="18"/>
                <w:lang w:val="en-GB" w:eastAsia="en-GB" w:bidi="ne-NP"/>
              </w:rPr>
              <w:t xml:space="preserve"> </w:t>
            </w:r>
            <w:proofErr w:type="spellStart"/>
            <w:r w:rsidRPr="009D6C95">
              <w:rPr>
                <w:rFonts w:ascii="Times New Roman" w:eastAsia="Times New Roman" w:hAnsi="Times New Roman" w:cs="Times New Roman"/>
                <w:b/>
                <w:bCs/>
                <w:color w:val="000000"/>
                <w:sz w:val="18"/>
                <w:szCs w:val="18"/>
                <w:lang w:val="en-GB" w:eastAsia="en-GB" w:bidi="ne-NP"/>
              </w:rPr>
              <w:t>finansējums</w:t>
            </w:r>
            <w:proofErr w:type="spellEnd"/>
          </w:p>
        </w:tc>
      </w:tr>
      <w:tr w:rsidR="00276285" w:rsidRPr="009D6C95" w14:paraId="74341776" w14:textId="77777777" w:rsidTr="0042360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1F539C15"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4.2.4.1.</w:t>
            </w:r>
          </w:p>
        </w:tc>
        <w:tc>
          <w:tcPr>
            <w:tcW w:w="3089" w:type="dxa"/>
            <w:tcBorders>
              <w:top w:val="nil"/>
              <w:left w:val="nil"/>
              <w:bottom w:val="single" w:sz="4" w:space="0" w:color="auto"/>
              <w:right w:val="single" w:sz="4" w:space="0" w:color="auto"/>
            </w:tcBorders>
            <w:shd w:val="clear" w:color="auto" w:fill="auto"/>
            <w:noWrap/>
            <w:hideMark/>
          </w:tcPr>
          <w:p w14:paraId="6597A3F9" w14:textId="77777777" w:rsidR="00276285" w:rsidRPr="009D6C95" w:rsidRDefault="00276285" w:rsidP="00276285">
            <w:pPr>
              <w:spacing w:after="0" w:line="240" w:lineRule="auto"/>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 xml:space="preserve">Atbalsts </w:t>
            </w:r>
            <w:proofErr w:type="spellStart"/>
            <w:r w:rsidRPr="009D6C95">
              <w:rPr>
                <w:rFonts w:ascii="Times New Roman" w:eastAsia="Times New Roman" w:hAnsi="Times New Roman" w:cs="Times New Roman"/>
                <w:color w:val="000000"/>
                <w:sz w:val="18"/>
                <w:szCs w:val="18"/>
                <w:lang w:val="en-GB" w:eastAsia="en-GB" w:bidi="ne-NP"/>
              </w:rPr>
              <w:t>nozaru</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vajadzībās</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balstītai</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pieaugušo</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izglītībai</w:t>
            </w:r>
            <w:proofErr w:type="spellEnd"/>
          </w:p>
        </w:tc>
        <w:tc>
          <w:tcPr>
            <w:tcW w:w="746" w:type="dxa"/>
            <w:tcBorders>
              <w:top w:val="nil"/>
              <w:left w:val="nil"/>
              <w:bottom w:val="single" w:sz="4" w:space="0" w:color="auto"/>
              <w:right w:val="single" w:sz="4" w:space="0" w:color="auto"/>
            </w:tcBorders>
            <w:shd w:val="clear" w:color="auto" w:fill="auto"/>
            <w:noWrap/>
            <w:hideMark/>
          </w:tcPr>
          <w:p w14:paraId="057A7934"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1</w:t>
            </w:r>
          </w:p>
        </w:tc>
        <w:tc>
          <w:tcPr>
            <w:tcW w:w="687" w:type="dxa"/>
            <w:tcBorders>
              <w:top w:val="nil"/>
              <w:left w:val="nil"/>
              <w:bottom w:val="single" w:sz="4" w:space="0" w:color="auto"/>
              <w:right w:val="single" w:sz="4" w:space="0" w:color="auto"/>
            </w:tcBorders>
            <w:shd w:val="clear" w:color="auto" w:fill="auto"/>
            <w:noWrap/>
            <w:hideMark/>
          </w:tcPr>
          <w:p w14:paraId="46886907"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A3200AA" w14:textId="12D08A07"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12 495 000</w:t>
            </w:r>
          </w:p>
        </w:tc>
        <w:tc>
          <w:tcPr>
            <w:tcW w:w="1106" w:type="dxa"/>
            <w:tcBorders>
              <w:top w:val="nil"/>
              <w:left w:val="nil"/>
              <w:bottom w:val="single" w:sz="4" w:space="0" w:color="auto"/>
              <w:right w:val="single" w:sz="4" w:space="0" w:color="auto"/>
            </w:tcBorders>
            <w:shd w:val="clear" w:color="auto" w:fill="auto"/>
            <w:noWrap/>
            <w:hideMark/>
          </w:tcPr>
          <w:p w14:paraId="6B5072C4" w14:textId="2DD3ECD7" w:rsidR="00276285" w:rsidRPr="009D6C95" w:rsidRDefault="00276285" w:rsidP="00276285">
            <w:pPr>
              <w:spacing w:after="0" w:line="240" w:lineRule="auto"/>
              <w:jc w:val="center"/>
              <w:rPr>
                <w:rFonts w:ascii="Times New Roman" w:eastAsia="Times New Roman" w:hAnsi="Times New Roman" w:cs="Times New Roman"/>
                <w:b/>
                <w:bCs/>
                <w:color w:val="00B050"/>
                <w:sz w:val="18"/>
                <w:szCs w:val="18"/>
                <w:lang w:val="en-GB" w:eastAsia="en-GB" w:bidi="ne-NP"/>
              </w:rPr>
            </w:pPr>
            <w:r w:rsidRPr="009D6C95">
              <w:rPr>
                <w:rFonts w:ascii="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084FB088" w14:textId="2D01CDC1"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12 495 000</w:t>
            </w:r>
          </w:p>
        </w:tc>
      </w:tr>
      <w:tr w:rsidR="00276285" w:rsidRPr="009D6C95" w14:paraId="079ABBBC" w14:textId="77777777" w:rsidTr="0042360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D7503B4"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4.2.4.1.</w:t>
            </w:r>
          </w:p>
        </w:tc>
        <w:tc>
          <w:tcPr>
            <w:tcW w:w="3089" w:type="dxa"/>
            <w:tcBorders>
              <w:top w:val="nil"/>
              <w:left w:val="nil"/>
              <w:bottom w:val="single" w:sz="4" w:space="0" w:color="auto"/>
              <w:right w:val="single" w:sz="4" w:space="0" w:color="auto"/>
            </w:tcBorders>
            <w:shd w:val="clear" w:color="auto" w:fill="auto"/>
            <w:noWrap/>
            <w:hideMark/>
          </w:tcPr>
          <w:p w14:paraId="5D1BD15A" w14:textId="77777777" w:rsidR="00276285" w:rsidRPr="009D6C95" w:rsidRDefault="00276285" w:rsidP="00276285">
            <w:pPr>
              <w:spacing w:after="0" w:line="240" w:lineRule="auto"/>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 xml:space="preserve">Atbalsts </w:t>
            </w:r>
            <w:proofErr w:type="spellStart"/>
            <w:r w:rsidRPr="009D6C95">
              <w:rPr>
                <w:rFonts w:ascii="Times New Roman" w:eastAsia="Times New Roman" w:hAnsi="Times New Roman" w:cs="Times New Roman"/>
                <w:color w:val="000000"/>
                <w:sz w:val="18"/>
                <w:szCs w:val="18"/>
                <w:lang w:val="en-GB" w:eastAsia="en-GB" w:bidi="ne-NP"/>
              </w:rPr>
              <w:t>nozaru</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vajadzībās</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balstītai</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pieaugušo</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izglītībai</w:t>
            </w:r>
            <w:proofErr w:type="spellEnd"/>
          </w:p>
        </w:tc>
        <w:tc>
          <w:tcPr>
            <w:tcW w:w="746" w:type="dxa"/>
            <w:tcBorders>
              <w:top w:val="nil"/>
              <w:left w:val="nil"/>
              <w:bottom w:val="single" w:sz="4" w:space="0" w:color="auto"/>
              <w:right w:val="single" w:sz="4" w:space="0" w:color="auto"/>
            </w:tcBorders>
            <w:shd w:val="clear" w:color="auto" w:fill="auto"/>
            <w:noWrap/>
            <w:hideMark/>
          </w:tcPr>
          <w:p w14:paraId="0F3B560C"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2</w:t>
            </w:r>
          </w:p>
        </w:tc>
        <w:tc>
          <w:tcPr>
            <w:tcW w:w="687" w:type="dxa"/>
            <w:tcBorders>
              <w:top w:val="nil"/>
              <w:left w:val="nil"/>
              <w:bottom w:val="single" w:sz="4" w:space="0" w:color="auto"/>
              <w:right w:val="single" w:sz="4" w:space="0" w:color="auto"/>
            </w:tcBorders>
            <w:shd w:val="clear" w:color="auto" w:fill="auto"/>
            <w:noWrap/>
            <w:hideMark/>
          </w:tcPr>
          <w:p w14:paraId="7260B07F"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025FE370" w14:textId="49A9D076"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5 815 927</w:t>
            </w:r>
          </w:p>
        </w:tc>
        <w:tc>
          <w:tcPr>
            <w:tcW w:w="1106" w:type="dxa"/>
            <w:tcBorders>
              <w:top w:val="nil"/>
              <w:left w:val="nil"/>
              <w:bottom w:val="single" w:sz="4" w:space="0" w:color="auto"/>
              <w:right w:val="single" w:sz="4" w:space="0" w:color="auto"/>
            </w:tcBorders>
            <w:shd w:val="clear" w:color="auto" w:fill="auto"/>
            <w:noWrap/>
            <w:hideMark/>
          </w:tcPr>
          <w:p w14:paraId="33A4F75C" w14:textId="60EC5997" w:rsidR="00276285" w:rsidRPr="009D6C95" w:rsidRDefault="00276285" w:rsidP="00276285">
            <w:pPr>
              <w:spacing w:after="0" w:line="240" w:lineRule="auto"/>
              <w:jc w:val="center"/>
              <w:rPr>
                <w:rFonts w:ascii="Times New Roman" w:eastAsia="Times New Roman" w:hAnsi="Times New Roman" w:cs="Times New Roman"/>
                <w:b/>
                <w:bCs/>
                <w:color w:val="00B050"/>
                <w:sz w:val="18"/>
                <w:szCs w:val="18"/>
                <w:lang w:val="en-GB" w:eastAsia="en-GB" w:bidi="ne-NP"/>
              </w:rPr>
            </w:pPr>
            <w:r w:rsidRPr="009D6C95">
              <w:rPr>
                <w:rFonts w:ascii="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5AB25CB0" w14:textId="3BD1F5CA"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5 815 927</w:t>
            </w:r>
          </w:p>
        </w:tc>
      </w:tr>
      <w:tr w:rsidR="00276285" w:rsidRPr="009D6C95" w14:paraId="4FAEF157" w14:textId="77777777" w:rsidTr="0042360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620CF12"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4.2.4.2.</w:t>
            </w:r>
          </w:p>
        </w:tc>
        <w:tc>
          <w:tcPr>
            <w:tcW w:w="3089" w:type="dxa"/>
            <w:tcBorders>
              <w:top w:val="nil"/>
              <w:left w:val="nil"/>
              <w:bottom w:val="single" w:sz="4" w:space="0" w:color="auto"/>
              <w:right w:val="single" w:sz="4" w:space="0" w:color="auto"/>
            </w:tcBorders>
            <w:shd w:val="clear" w:color="auto" w:fill="auto"/>
            <w:noWrap/>
            <w:hideMark/>
          </w:tcPr>
          <w:p w14:paraId="43B4D316" w14:textId="77777777" w:rsidR="00276285" w:rsidRPr="009D6C95" w:rsidRDefault="00276285" w:rsidP="00276285">
            <w:pPr>
              <w:spacing w:after="0" w:line="240" w:lineRule="auto"/>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 xml:space="preserve">Atbalsts </w:t>
            </w:r>
            <w:proofErr w:type="spellStart"/>
            <w:r w:rsidRPr="009D6C95">
              <w:rPr>
                <w:rFonts w:ascii="Times New Roman" w:eastAsia="Times New Roman" w:hAnsi="Times New Roman" w:cs="Times New Roman"/>
                <w:color w:val="000000"/>
                <w:sz w:val="18"/>
                <w:szCs w:val="18"/>
                <w:lang w:val="en-GB" w:eastAsia="en-GB" w:bidi="ne-NP"/>
              </w:rPr>
              <w:t>pieaugušo</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individuālajās</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vajadzībās</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balstītai</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pieaugušo</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izglītībai</w:t>
            </w:r>
            <w:proofErr w:type="spellEnd"/>
          </w:p>
        </w:tc>
        <w:tc>
          <w:tcPr>
            <w:tcW w:w="746" w:type="dxa"/>
            <w:tcBorders>
              <w:top w:val="nil"/>
              <w:left w:val="nil"/>
              <w:bottom w:val="single" w:sz="4" w:space="0" w:color="auto"/>
              <w:right w:val="single" w:sz="4" w:space="0" w:color="auto"/>
            </w:tcBorders>
            <w:shd w:val="clear" w:color="auto" w:fill="auto"/>
            <w:noWrap/>
            <w:hideMark/>
          </w:tcPr>
          <w:p w14:paraId="0B12BBE7"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68BF3647"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0A9225D3" w14:textId="25B21545"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29 429 946</w:t>
            </w:r>
          </w:p>
        </w:tc>
        <w:tc>
          <w:tcPr>
            <w:tcW w:w="1106" w:type="dxa"/>
            <w:tcBorders>
              <w:top w:val="nil"/>
              <w:left w:val="nil"/>
              <w:bottom w:val="single" w:sz="4" w:space="0" w:color="auto"/>
              <w:right w:val="single" w:sz="4" w:space="0" w:color="auto"/>
            </w:tcBorders>
            <w:shd w:val="clear" w:color="auto" w:fill="auto"/>
            <w:noWrap/>
            <w:hideMark/>
          </w:tcPr>
          <w:p w14:paraId="23C1D5F0" w14:textId="1BC5AB5F" w:rsidR="00276285" w:rsidRPr="009D6C95" w:rsidRDefault="00276285" w:rsidP="00276285">
            <w:pPr>
              <w:spacing w:after="0" w:line="240" w:lineRule="auto"/>
              <w:jc w:val="center"/>
              <w:rPr>
                <w:rFonts w:ascii="Times New Roman" w:eastAsia="Times New Roman" w:hAnsi="Times New Roman" w:cs="Times New Roman"/>
                <w:b/>
                <w:bCs/>
                <w:color w:val="00B050"/>
                <w:sz w:val="18"/>
                <w:szCs w:val="18"/>
                <w:lang w:val="en-GB" w:eastAsia="en-GB" w:bidi="ne-NP"/>
              </w:rPr>
            </w:pPr>
            <w:r w:rsidRPr="009D6C95">
              <w:rPr>
                <w:rFonts w:ascii="Times New Roman" w:hAnsi="Times New Roman" w:cs="Times New Roman"/>
                <w:b/>
                <w:bCs/>
                <w:color w:val="00B050"/>
                <w:sz w:val="18"/>
                <w:szCs w:val="18"/>
              </w:rPr>
              <w:t>151</w:t>
            </w:r>
          </w:p>
        </w:tc>
        <w:tc>
          <w:tcPr>
            <w:tcW w:w="1147" w:type="dxa"/>
            <w:tcBorders>
              <w:top w:val="nil"/>
              <w:left w:val="nil"/>
              <w:bottom w:val="single" w:sz="4" w:space="0" w:color="auto"/>
              <w:right w:val="single" w:sz="4" w:space="0" w:color="auto"/>
            </w:tcBorders>
            <w:shd w:val="clear" w:color="auto" w:fill="auto"/>
            <w:noWrap/>
            <w:hideMark/>
          </w:tcPr>
          <w:p w14:paraId="5E391A33" w14:textId="45B6F3C8"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29 429 946</w:t>
            </w:r>
          </w:p>
        </w:tc>
      </w:tr>
      <w:tr w:rsidR="00276285" w:rsidRPr="009D6C95" w14:paraId="438B54CE" w14:textId="77777777" w:rsidTr="0042360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56D7625"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4.2.4.3.</w:t>
            </w:r>
          </w:p>
        </w:tc>
        <w:tc>
          <w:tcPr>
            <w:tcW w:w="3089" w:type="dxa"/>
            <w:tcBorders>
              <w:top w:val="nil"/>
              <w:left w:val="nil"/>
              <w:bottom w:val="single" w:sz="4" w:space="0" w:color="auto"/>
              <w:right w:val="single" w:sz="4" w:space="0" w:color="auto"/>
            </w:tcBorders>
            <w:shd w:val="clear" w:color="auto" w:fill="auto"/>
            <w:noWrap/>
            <w:hideMark/>
          </w:tcPr>
          <w:p w14:paraId="535A0D42" w14:textId="77777777" w:rsidR="00276285" w:rsidRPr="009D6C95" w:rsidRDefault="00276285" w:rsidP="00276285">
            <w:pPr>
              <w:spacing w:after="0" w:line="240" w:lineRule="auto"/>
              <w:rPr>
                <w:rFonts w:ascii="Times New Roman" w:eastAsia="Times New Roman" w:hAnsi="Times New Roman" w:cs="Times New Roman"/>
                <w:color w:val="000000"/>
                <w:sz w:val="18"/>
                <w:szCs w:val="18"/>
                <w:lang w:val="en-GB" w:eastAsia="en-GB" w:bidi="ne-NP"/>
              </w:rPr>
            </w:pPr>
            <w:proofErr w:type="spellStart"/>
            <w:r w:rsidRPr="009D6C95">
              <w:rPr>
                <w:rFonts w:ascii="Times New Roman" w:eastAsia="Times New Roman" w:hAnsi="Times New Roman" w:cs="Times New Roman"/>
                <w:color w:val="000000"/>
                <w:sz w:val="18"/>
                <w:szCs w:val="18"/>
                <w:lang w:val="en-GB" w:eastAsia="en-GB" w:bidi="ne-NP"/>
              </w:rPr>
              <w:t>Digitālo</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prasmju</w:t>
            </w:r>
            <w:proofErr w:type="spellEnd"/>
            <w:r w:rsidRPr="009D6C95">
              <w:rPr>
                <w:rFonts w:ascii="Times New Roman" w:eastAsia="Times New Roman" w:hAnsi="Times New Roman" w:cs="Times New Roman"/>
                <w:color w:val="000000"/>
                <w:sz w:val="18"/>
                <w:szCs w:val="18"/>
                <w:lang w:val="en-GB" w:eastAsia="en-GB" w:bidi="ne-NP"/>
              </w:rPr>
              <w:t xml:space="preserve"> </w:t>
            </w:r>
            <w:proofErr w:type="spellStart"/>
            <w:r w:rsidRPr="009D6C95">
              <w:rPr>
                <w:rFonts w:ascii="Times New Roman" w:eastAsia="Times New Roman" w:hAnsi="Times New Roman" w:cs="Times New Roman"/>
                <w:color w:val="000000"/>
                <w:sz w:val="18"/>
                <w:szCs w:val="18"/>
                <w:lang w:val="en-GB" w:eastAsia="en-GB" w:bidi="ne-NP"/>
              </w:rPr>
              <w:t>pilnveide</w:t>
            </w:r>
            <w:proofErr w:type="spellEnd"/>
          </w:p>
        </w:tc>
        <w:tc>
          <w:tcPr>
            <w:tcW w:w="746" w:type="dxa"/>
            <w:tcBorders>
              <w:top w:val="nil"/>
              <w:left w:val="nil"/>
              <w:bottom w:val="single" w:sz="4" w:space="0" w:color="auto"/>
              <w:right w:val="single" w:sz="4" w:space="0" w:color="auto"/>
            </w:tcBorders>
            <w:shd w:val="clear" w:color="auto" w:fill="auto"/>
            <w:noWrap/>
            <w:hideMark/>
          </w:tcPr>
          <w:p w14:paraId="40BB7013"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71C74D3C" w14:textId="77777777" w:rsidR="00276285" w:rsidRPr="009D6C95" w:rsidRDefault="00276285" w:rsidP="00276285">
            <w:pPr>
              <w:spacing w:after="0" w:line="240" w:lineRule="auto"/>
              <w:jc w:val="center"/>
              <w:rPr>
                <w:rFonts w:ascii="Times New Roman" w:eastAsia="Times New Roman" w:hAnsi="Times New Roman" w:cs="Times New Roman"/>
                <w:color w:val="000000"/>
                <w:sz w:val="18"/>
                <w:szCs w:val="18"/>
                <w:lang w:val="en-GB" w:eastAsia="en-GB" w:bidi="ne-NP"/>
              </w:rPr>
            </w:pPr>
            <w:r w:rsidRPr="009D6C95">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05EAE9D1" w14:textId="6ED4DB18"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3 948 930</w:t>
            </w:r>
          </w:p>
        </w:tc>
        <w:tc>
          <w:tcPr>
            <w:tcW w:w="1106" w:type="dxa"/>
            <w:tcBorders>
              <w:top w:val="nil"/>
              <w:left w:val="nil"/>
              <w:bottom w:val="single" w:sz="4" w:space="0" w:color="auto"/>
              <w:right w:val="single" w:sz="4" w:space="0" w:color="auto"/>
            </w:tcBorders>
            <w:shd w:val="clear" w:color="auto" w:fill="auto"/>
            <w:noWrap/>
            <w:hideMark/>
          </w:tcPr>
          <w:p w14:paraId="2018A383" w14:textId="71F32FF7" w:rsidR="00276285" w:rsidRPr="009D6C95" w:rsidRDefault="00276285" w:rsidP="00276285">
            <w:pPr>
              <w:spacing w:after="0" w:line="240" w:lineRule="auto"/>
              <w:jc w:val="center"/>
              <w:rPr>
                <w:rFonts w:ascii="Times New Roman" w:eastAsia="Times New Roman" w:hAnsi="Times New Roman" w:cs="Times New Roman"/>
                <w:b/>
                <w:bCs/>
                <w:color w:val="00B050"/>
                <w:sz w:val="18"/>
                <w:szCs w:val="18"/>
                <w:lang w:val="en-GB" w:eastAsia="en-GB" w:bidi="ne-NP"/>
              </w:rPr>
            </w:pPr>
            <w:r w:rsidRPr="009D6C95">
              <w:rPr>
                <w:rFonts w:ascii="Times New Roman" w:hAnsi="Times New Roman" w:cs="Times New Roman"/>
                <w:b/>
                <w:bCs/>
                <w:color w:val="00B050"/>
                <w:sz w:val="18"/>
                <w:szCs w:val="18"/>
              </w:rPr>
              <w:t>145</w:t>
            </w:r>
          </w:p>
        </w:tc>
        <w:tc>
          <w:tcPr>
            <w:tcW w:w="1147" w:type="dxa"/>
            <w:tcBorders>
              <w:top w:val="nil"/>
              <w:left w:val="nil"/>
              <w:bottom w:val="single" w:sz="4" w:space="0" w:color="auto"/>
              <w:right w:val="single" w:sz="4" w:space="0" w:color="auto"/>
            </w:tcBorders>
            <w:shd w:val="clear" w:color="auto" w:fill="auto"/>
            <w:noWrap/>
            <w:hideMark/>
          </w:tcPr>
          <w:p w14:paraId="6C458EFC" w14:textId="79D2B331" w:rsidR="00276285" w:rsidRPr="009D6C95" w:rsidRDefault="00276285" w:rsidP="00276285">
            <w:pPr>
              <w:spacing w:after="0" w:line="240" w:lineRule="auto"/>
              <w:jc w:val="right"/>
              <w:rPr>
                <w:rFonts w:ascii="Times New Roman" w:eastAsia="Times New Roman" w:hAnsi="Times New Roman" w:cs="Times New Roman"/>
                <w:color w:val="000000"/>
                <w:sz w:val="18"/>
                <w:szCs w:val="18"/>
                <w:lang w:val="en-GB" w:eastAsia="en-GB" w:bidi="ne-NP"/>
              </w:rPr>
            </w:pPr>
            <w:r w:rsidRPr="009D6C95">
              <w:rPr>
                <w:rFonts w:ascii="Times New Roman" w:hAnsi="Times New Roman" w:cs="Times New Roman"/>
                <w:color w:val="000000"/>
                <w:sz w:val="18"/>
                <w:szCs w:val="18"/>
              </w:rPr>
              <w:t>3 948 930</w:t>
            </w:r>
          </w:p>
        </w:tc>
      </w:tr>
    </w:tbl>
    <w:p w14:paraId="7D5E0105" w14:textId="77777777" w:rsidR="00837B3D" w:rsidRPr="009B4709" w:rsidRDefault="00837B3D">
      <w:pPr>
        <w:spacing w:after="0" w:line="240" w:lineRule="auto"/>
        <w:rPr>
          <w:rFonts w:ascii="Times New Roman" w:eastAsia="Times New Roman" w:hAnsi="Times New Roman" w:cs="Times New Roman"/>
          <w:sz w:val="20"/>
          <w:szCs w:val="20"/>
        </w:rPr>
      </w:pPr>
    </w:p>
    <w:sectPr w:rsidR="00837B3D" w:rsidRPr="009B4709">
      <w:headerReference w:type="default" r:id="rId8"/>
      <w:footerReference w:type="default" r:id="rId9"/>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68B01" w14:textId="77777777" w:rsidR="00C76395" w:rsidRDefault="003F19FB">
      <w:pPr>
        <w:spacing w:after="0" w:line="240" w:lineRule="auto"/>
      </w:pPr>
      <w:r>
        <w:separator/>
      </w:r>
    </w:p>
  </w:endnote>
  <w:endnote w:type="continuationSeparator" w:id="0">
    <w:p w14:paraId="1BBBBB6D" w14:textId="77777777" w:rsidR="00C76395" w:rsidRDefault="003F1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4527" w14:textId="346263E5" w:rsidR="00837B3D" w:rsidRDefault="003F19FB">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23602">
      <w:rPr>
        <w:noProof/>
        <w:color w:val="000000"/>
      </w:rPr>
      <w:t>8</w:t>
    </w:r>
    <w:r>
      <w:rPr>
        <w:color w:val="000000"/>
      </w:rPr>
      <w:fldChar w:fldCharType="end"/>
    </w:r>
  </w:p>
  <w:p w14:paraId="56DCB945"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A20D8" w14:textId="77777777" w:rsidR="00C76395" w:rsidRDefault="003F19FB">
      <w:pPr>
        <w:spacing w:after="0" w:line="240" w:lineRule="auto"/>
      </w:pPr>
      <w:r>
        <w:separator/>
      </w:r>
    </w:p>
  </w:footnote>
  <w:footnote w:type="continuationSeparator" w:id="0">
    <w:p w14:paraId="45C9DEF7" w14:textId="77777777" w:rsidR="00C76395" w:rsidRDefault="003F19FB">
      <w:pPr>
        <w:spacing w:after="0" w:line="240" w:lineRule="auto"/>
      </w:pPr>
      <w:r>
        <w:continuationSeparator/>
      </w:r>
    </w:p>
  </w:footnote>
  <w:footnote w:id="1">
    <w:p w14:paraId="652CDCDC" w14:textId="77777777" w:rsidR="00837B3D" w:rsidRPr="009B4709"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hyperlink r:id="rId1">
        <w:r w:rsidRPr="009B4709">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0521E15B" w14:textId="77777777" w:rsidR="00837B3D" w:rsidRPr="009B4709" w:rsidRDefault="003F19FB">
      <w:pP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unikālas personas</w:t>
      </w:r>
    </w:p>
  </w:footnote>
  <w:footnote w:id="3">
    <w:p w14:paraId="7FCF1614" w14:textId="77777777" w:rsidR="00837B3D" w:rsidRPr="009B4709"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4">
    <w:p w14:paraId="468EFC0B" w14:textId="77777777" w:rsidR="00837B3D" w:rsidRDefault="003F19F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9B4709">
        <w:rPr>
          <w:rStyle w:val="FootnoteReference"/>
          <w:rFonts w:ascii="Times New Roman" w:hAnsi="Times New Roman" w:cs="Times New Roman"/>
          <w:sz w:val="16"/>
          <w:szCs w:val="16"/>
        </w:rPr>
        <w:footnoteRef/>
      </w:r>
      <w:r w:rsidRPr="009B4709">
        <w:rPr>
          <w:rFonts w:ascii="Times New Roman" w:eastAsia="Times New Roman" w:hAnsi="Times New Roman" w:cs="Times New Roman"/>
          <w:color w:val="000000"/>
          <w:sz w:val="16"/>
          <w:szCs w:val="16"/>
        </w:rPr>
        <w:t xml:space="preserve"> </w:t>
      </w:r>
      <w:r w:rsidRPr="009B4709">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66818B8" w14:textId="77777777" w:rsidR="00837B3D" w:rsidRPr="00B419FA" w:rsidRDefault="003F19FB">
      <w:pPr>
        <w:spacing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w:t>
      </w:r>
      <w:hyperlink r:id="rId2">
        <w:r w:rsidRPr="00B419FA">
          <w:rPr>
            <w:rFonts w:ascii="Times New Roman" w:eastAsia="Times New Roman" w:hAnsi="Times New Roman" w:cs="Times New Roman"/>
            <w:color w:val="000000"/>
            <w:sz w:val="16"/>
            <w:szCs w:val="16"/>
          </w:rPr>
          <w:t>https://ec.europa.eu/info/sites/info/files/file_import/2019-european-semester-country-report-latvia_lv.pdf</w:t>
        </w:r>
      </w:hyperlink>
    </w:p>
  </w:footnote>
  <w:footnote w:id="6">
    <w:p w14:paraId="12894C2C" w14:textId="77777777" w:rsidR="00837B3D" w:rsidRPr="00B419FA"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hyperlink r:id="rId3">
        <w:r w:rsidRPr="00B419FA">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383BFB3E" w14:textId="77777777" w:rsidR="00837B3D" w:rsidRPr="00B419FA" w:rsidRDefault="003F19FB">
      <w:pPr>
        <w:spacing w:after="0" w:line="240" w:lineRule="auto"/>
        <w:rPr>
          <w:rFonts w:ascii="Times New Roman" w:hAnsi="Times New Roman" w:cs="Times New Roman"/>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sz w:val="16"/>
          <w:szCs w:val="16"/>
        </w:rPr>
        <w:t xml:space="preserve"> </w:t>
      </w:r>
      <w:r w:rsidRPr="00B419FA">
        <w:rPr>
          <w:rFonts w:ascii="Times New Roman" w:hAnsi="Times New Roman" w:cs="Times New Roman"/>
          <w:sz w:val="16"/>
          <w:szCs w:val="16"/>
        </w:rPr>
        <w:t>unikālas personas</w:t>
      </w:r>
    </w:p>
  </w:footnote>
  <w:footnote w:id="8">
    <w:p w14:paraId="70224965" w14:textId="77777777" w:rsidR="00837B3D" w:rsidRDefault="003F19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B419FA">
        <w:rPr>
          <w:rStyle w:val="FootnoteReference"/>
          <w:rFonts w:ascii="Times New Roman" w:hAnsi="Times New Roman" w:cs="Times New Roman"/>
          <w:sz w:val="16"/>
          <w:szCs w:val="16"/>
        </w:rPr>
        <w:footnoteRef/>
      </w:r>
      <w:r w:rsidRPr="00B419FA">
        <w:rPr>
          <w:rFonts w:ascii="Times New Roman" w:eastAsia="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9">
    <w:p w14:paraId="6E6699A8" w14:textId="77777777" w:rsidR="00837B3D" w:rsidRPr="00B419FA" w:rsidRDefault="003F19FB" w:rsidP="00B419FA">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7121A682" w14:textId="28D21F4D" w:rsidR="00837B3D" w:rsidRDefault="003F19FB" w:rsidP="00B419FA">
      <w:pPr>
        <w:spacing w:after="0" w:line="240" w:lineRule="auto"/>
        <w:jc w:val="both"/>
        <w:rPr>
          <w:color w:val="000000"/>
        </w:rPr>
      </w:pPr>
      <w:r w:rsidRPr="00B419FA">
        <w:rPr>
          <w:rStyle w:val="FootnoteReference"/>
          <w:rFonts w:ascii="Times New Roman" w:hAnsi="Times New Roman" w:cs="Times New Roman"/>
          <w:sz w:val="16"/>
          <w:szCs w:val="16"/>
        </w:rPr>
        <w:footnoteRef/>
      </w:r>
      <w:r w:rsidRPr="00B419FA">
        <w:rPr>
          <w:rFonts w:ascii="Times New Roman" w:hAnsi="Times New Roman" w:cs="Times New Roman"/>
          <w:color w:val="000000"/>
          <w:sz w:val="16"/>
          <w:szCs w:val="16"/>
        </w:rPr>
        <w:t xml:space="preserve"> </w:t>
      </w:r>
      <w:r w:rsidRPr="00B419FA">
        <w:rPr>
          <w:rFonts w:ascii="Times New Roman" w:hAnsi="Times New Roman" w:cs="Times New Roman"/>
          <w:color w:val="000000"/>
          <w:sz w:val="16"/>
          <w:szCs w:val="16"/>
        </w:rPr>
        <w:t>LR Profesiju klasifikatora 8.un  9.pamatgrupas profesijas.</w:t>
      </w:r>
    </w:p>
  </w:footnote>
  <w:footnote w:id="11">
    <w:p w14:paraId="32FDB965"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hyperlink r:id="rId4">
        <w:r w:rsidRPr="00423602">
          <w:rPr>
            <w:rFonts w:ascii="Times New Roman" w:eastAsia="Times New Roman" w:hAnsi="Times New Roman" w:cs="Times New Roman"/>
            <w:color w:val="0563C1"/>
            <w:sz w:val="16"/>
            <w:szCs w:val="16"/>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4ABE2E6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Unikālas personas</w:t>
      </w:r>
    </w:p>
  </w:footnote>
  <w:footnote w:id="13">
    <w:p w14:paraId="74A5793F" w14:textId="50A3DDDB" w:rsidR="00837B3D" w:rsidRPr="00423602" w:rsidRDefault="003F19FB" w:rsidP="0042360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sz w:val="16"/>
          <w:szCs w:val="16"/>
        </w:rPr>
        <w:t xml:space="preserve"> </w:t>
      </w:r>
      <w:r w:rsidRPr="00423602">
        <w:rPr>
          <w:rFonts w:ascii="Times New Roman" w:eastAsia="Times New Roman" w:hAnsi="Times New Roman" w:cs="Times New Roman"/>
          <w:color w:val="000000"/>
          <w:sz w:val="16"/>
          <w:szCs w:val="16"/>
        </w:rPr>
        <w:t>2014.-2020.gada ES fondu plānošanas perioda 8.4.1.SAM projekta plānotā kopējā rezultāta rādītāja vērtība, kas atrodama KPVIS.</w:t>
      </w:r>
    </w:p>
  </w:footnote>
  <w:footnote w:id="14">
    <w:p w14:paraId="0B294AD2" w14:textId="77777777" w:rsidR="00837B3D" w:rsidRPr="00423602" w:rsidRDefault="003F19FB" w:rsidP="00423602">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bāzes vērtības (ja attiecināms), starpposma vērības (ja attiecināms) un sasniedzamās vērtības noteikšanai</w:t>
      </w:r>
    </w:p>
  </w:footnote>
  <w:footnote w:id="15">
    <w:p w14:paraId="4A28012D" w14:textId="77777777" w:rsidR="00837B3D" w:rsidRDefault="003F19FB" w:rsidP="00423602">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23602">
        <w:rPr>
          <w:rStyle w:val="FootnoteReference"/>
          <w:rFonts w:ascii="Times New Roman" w:hAnsi="Times New Roman" w:cs="Times New Roman"/>
          <w:sz w:val="16"/>
          <w:szCs w:val="16"/>
        </w:rPr>
        <w:footnoteRef/>
      </w:r>
      <w:r w:rsidRPr="00423602">
        <w:rPr>
          <w:rFonts w:ascii="Times New Roman" w:eastAsia="Times New Roman" w:hAnsi="Times New Roman" w:cs="Times New Roman"/>
          <w:color w:val="000000"/>
          <w:sz w:val="16"/>
          <w:szCs w:val="16"/>
        </w:rPr>
        <w:t xml:space="preserve"> </w:t>
      </w:r>
      <w:r w:rsidRPr="00423602">
        <w:rPr>
          <w:rFonts w:ascii="Times New Roman" w:eastAsia="Times New Roman" w:hAnsi="Times New Roman" w:cs="Times New Roman"/>
          <w:color w:val="000000"/>
          <w:sz w:val="16"/>
          <w:szCs w:val="16"/>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5E1B" w14:textId="77777777" w:rsidR="00837B3D" w:rsidRDefault="00837B3D">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F316D"/>
    <w:multiLevelType w:val="multilevel"/>
    <w:tmpl w:val="B1E6591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3C0621"/>
    <w:multiLevelType w:val="multilevel"/>
    <w:tmpl w:val="AC76D97A"/>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7521E2"/>
    <w:multiLevelType w:val="multilevel"/>
    <w:tmpl w:val="0B90F9F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8F0626"/>
    <w:multiLevelType w:val="multilevel"/>
    <w:tmpl w:val="3FA407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E650AAB"/>
    <w:multiLevelType w:val="multilevel"/>
    <w:tmpl w:val="CC92B270"/>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12448036">
    <w:abstractNumId w:val="2"/>
  </w:num>
  <w:num w:numId="2" w16cid:durableId="340202129">
    <w:abstractNumId w:val="3"/>
  </w:num>
  <w:num w:numId="3" w16cid:durableId="2052412752">
    <w:abstractNumId w:val="1"/>
  </w:num>
  <w:num w:numId="4" w16cid:durableId="256207609">
    <w:abstractNumId w:val="4"/>
  </w:num>
  <w:num w:numId="5" w16cid:durableId="577593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3D"/>
    <w:rsid w:val="00183875"/>
    <w:rsid w:val="00276285"/>
    <w:rsid w:val="002A5984"/>
    <w:rsid w:val="00346192"/>
    <w:rsid w:val="003F19FB"/>
    <w:rsid w:val="00423602"/>
    <w:rsid w:val="00837B3D"/>
    <w:rsid w:val="009B4709"/>
    <w:rsid w:val="009D6C95"/>
    <w:rsid w:val="00B419FA"/>
    <w:rsid w:val="00C763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FE70"/>
  <w15:docId w15:val="{CFFA0B2B-ACE9-4CA1-ABF6-5D10939F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semiHidden/>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semiHidden/>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styleId="Table3Deffects1">
    <w:name w:val="Table 3D effects 1"/>
    <w:basedOn w:val="TableNormal"/>
    <w:rsid w:val="002F7574"/>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paragraph" w:styleId="Revision">
    <w:name w:val="Revision"/>
    <w:hidden/>
    <w:uiPriority w:val="99"/>
    <w:semiHidden/>
    <w:rsid w:val="00702B80"/>
    <w:pPr>
      <w:spacing w:after="0" w:line="240" w:lineRule="auto"/>
    </w:pPr>
  </w:style>
  <w:style w:type="character" w:styleId="Emphasis">
    <w:name w:val="Emphasis"/>
    <w:basedOn w:val="DefaultParagraphFont"/>
    <w:uiPriority w:val="20"/>
    <w:qFormat/>
    <w:rsid w:val="00253CAB"/>
    <w:rPr>
      <w:i/>
      <w:iCs/>
    </w:rPr>
  </w:style>
  <w:style w:type="character" w:styleId="Strong">
    <w:name w:val="Strong"/>
    <w:basedOn w:val="DefaultParagraphFont"/>
    <w:uiPriority w:val="22"/>
    <w:qFormat/>
    <w:rsid w:val="00253CAB"/>
    <w:rPr>
      <w:b/>
      <w:bCs/>
    </w:r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3887">
      <w:bodyDiv w:val="1"/>
      <w:marLeft w:val="0"/>
      <w:marRight w:val="0"/>
      <w:marTop w:val="0"/>
      <w:marBottom w:val="0"/>
      <w:divBdr>
        <w:top w:val="none" w:sz="0" w:space="0" w:color="auto"/>
        <w:left w:val="none" w:sz="0" w:space="0" w:color="auto"/>
        <w:bottom w:val="none" w:sz="0" w:space="0" w:color="auto"/>
        <w:right w:val="none" w:sz="0" w:space="0" w:color="auto"/>
      </w:divBdr>
    </w:div>
    <w:div w:id="1479226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ec.europa.eu/info/sites/info/files/file_import/2019-european-semester-country-report-latvia_lv.pdf"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DQKW6fAFYAup6PNvd+tVE4lZ7g==">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19561</Words>
  <Characters>11150</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 2</cp:lastModifiedBy>
  <cp:revision>8</cp:revision>
  <dcterms:created xsi:type="dcterms:W3CDTF">2022-02-08T15:01:00Z</dcterms:created>
  <dcterms:modified xsi:type="dcterms:W3CDTF">2022-11-02T12:46:00Z</dcterms:modified>
</cp:coreProperties>
</file>